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A937C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A937CF" w:rsidRPr="00A937CF">
        <w:rPr>
          <w:rFonts w:ascii="Times New Roman" w:hAnsi="Times New Roman"/>
          <w:sz w:val="26"/>
          <w:szCs w:val="26"/>
        </w:rPr>
        <w:t>по разработке и оформлению презентации мастер-плана развития устойчивого туризма в Щучинско-Боровской курортной зоне (озера Малое Чебачье, Жукей, Катарколь)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A937CF" w:rsidRPr="00A937CF">
        <w:rPr>
          <w:rFonts w:ascii="Times New Roman" w:hAnsi="Times New Roman"/>
          <w:sz w:val="26"/>
          <w:szCs w:val="26"/>
        </w:rPr>
        <w:t>Наличие высшего образования, опыта работы по созданию графического контента не менее 3 (трех) лет, подтвержденного документально (трудовая книжка, договоры гражданско-правового характера, иные документы, подтверждающие выполнение аналогичных услуг)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937CF" w:rsidRPr="00A937CF">
        <w:rPr>
          <w:rFonts w:ascii="Times New Roman" w:hAnsi="Times New Roman"/>
          <w:sz w:val="26"/>
          <w:szCs w:val="26"/>
        </w:rPr>
        <w:t>Навыки работы в Figma и других инструментах для создания графических креативов (подтверждается портфолио)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5E6C53" w:rsidRPr="005E6C53">
        <w:rPr>
          <w:sz w:val="26"/>
          <w:szCs w:val="26"/>
        </w:rPr>
        <w:t xml:space="preserve">с даты заключения настоящего Договора по </w:t>
      </w:r>
      <w:r w:rsidR="00196EB0">
        <w:rPr>
          <w:sz w:val="26"/>
          <w:szCs w:val="26"/>
          <w:lang w:val="kk-KZ"/>
        </w:rPr>
        <w:t>12 декабря</w:t>
      </w:r>
      <w:r w:rsidR="005E6C53" w:rsidRPr="005E6C53">
        <w:rPr>
          <w:sz w:val="26"/>
          <w:szCs w:val="26"/>
        </w:rPr>
        <w:t xml:space="preserve">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B798B">
        <w:rPr>
          <w:sz w:val="26"/>
          <w:szCs w:val="26"/>
          <w:lang w:val="kk-KZ"/>
        </w:rPr>
        <w:t>о</w:t>
      </w:r>
      <w:r w:rsidR="006B798B" w:rsidRPr="006B798B">
        <w:rPr>
          <w:sz w:val="26"/>
          <w:szCs w:val="26"/>
          <w:lang w:val="kk-KZ"/>
        </w:rPr>
        <w:t>плата производится за фактически оказанные услуги после предоставления отчета об оказанных услугах и подписания акта оказанных услуг сторонами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lastRenderedPageBreak/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4F2784" w:rsidRPr="00557308" w:rsidRDefault="005D0441" w:rsidP="00196EB0">
      <w:pPr>
        <w:pBdr>
          <w:top w:val="nil"/>
          <w:left w:val="nil"/>
          <w:bottom w:val="nil"/>
          <w:right w:val="nil"/>
          <w:between w:val="nil"/>
        </w:pBdr>
        <w:ind w:left="7080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          </w:t>
      </w:r>
      <w:r w:rsidR="00D800A2">
        <w:rPr>
          <w:rStyle w:val="a7"/>
          <w:color w:val="4C4C4C"/>
        </w:rPr>
        <w:t xml:space="preserve">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196EB0">
        <w:rPr>
          <w:rStyle w:val="a7"/>
          <w:color w:val="4C4C4C"/>
          <w:lang w:val="kk-KZ"/>
        </w:rPr>
        <w:t xml:space="preserve">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196EB0" w:rsidRPr="00196EB0" w:rsidRDefault="00196EB0" w:rsidP="00196EB0">
      <w:pPr>
        <w:jc w:val="center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 xml:space="preserve">  ТЕХНИЧЕСКАЯ СПЕЦИФИКАЦИЯ </w:t>
      </w:r>
    </w:p>
    <w:p w:rsidR="00196EB0" w:rsidRPr="00196EB0" w:rsidRDefault="00196EB0" w:rsidP="00196EB0">
      <w:pPr>
        <w:jc w:val="center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 xml:space="preserve">на оказание услуг по разработке и оформлению презентации </w:t>
      </w:r>
    </w:p>
    <w:p w:rsidR="00196EB0" w:rsidRDefault="00196EB0" w:rsidP="00196EB0">
      <w:pPr>
        <w:jc w:val="center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 xml:space="preserve">мастер-плана развития устойчивого туризма </w:t>
      </w:r>
    </w:p>
    <w:p w:rsidR="00196EB0" w:rsidRPr="00196EB0" w:rsidRDefault="00196EB0" w:rsidP="00196EB0">
      <w:pPr>
        <w:jc w:val="center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 xml:space="preserve">в Щучинско-Боровской курортной зоне </w:t>
      </w:r>
    </w:p>
    <w:p w:rsidR="00196EB0" w:rsidRPr="00196EB0" w:rsidRDefault="00196EB0" w:rsidP="00196EB0">
      <w:pPr>
        <w:jc w:val="center"/>
        <w:rPr>
          <w:b/>
          <w:i/>
          <w:sz w:val="26"/>
          <w:szCs w:val="26"/>
        </w:rPr>
      </w:pPr>
      <w:r w:rsidRPr="00196EB0">
        <w:rPr>
          <w:b/>
          <w:i/>
          <w:sz w:val="26"/>
          <w:szCs w:val="26"/>
        </w:rPr>
        <w:t>(озера Малое Чебачье, Жукей, Катарколь)</w:t>
      </w:r>
    </w:p>
    <w:p w:rsidR="00196EB0" w:rsidRPr="00196EB0" w:rsidRDefault="00196EB0" w:rsidP="00196EB0">
      <w:pPr>
        <w:jc w:val="center"/>
        <w:rPr>
          <w:b/>
          <w:sz w:val="26"/>
          <w:szCs w:val="26"/>
        </w:rPr>
      </w:pPr>
    </w:p>
    <w:p w:rsidR="00196EB0" w:rsidRPr="00196EB0" w:rsidRDefault="00196EB0" w:rsidP="00196EB0">
      <w:pPr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5" w:name="_heading=h.30j0zll" w:colFirst="0" w:colLast="0"/>
      <w:bookmarkEnd w:id="5"/>
      <w:r w:rsidRPr="00196EB0">
        <w:rPr>
          <w:b/>
          <w:sz w:val="26"/>
          <w:szCs w:val="26"/>
        </w:rPr>
        <w:t xml:space="preserve">Цель: </w:t>
      </w:r>
      <w:r w:rsidRPr="00196EB0">
        <w:rPr>
          <w:sz w:val="26"/>
          <w:szCs w:val="26"/>
        </w:rPr>
        <w:t xml:space="preserve">Участие в </w:t>
      </w:r>
      <w:r w:rsidRPr="00196EB0">
        <w:rPr>
          <w:color w:val="00000A"/>
          <w:sz w:val="26"/>
          <w:szCs w:val="26"/>
        </w:rPr>
        <w:t xml:space="preserve">разработке </w:t>
      </w:r>
      <w:r w:rsidRPr="00196EB0">
        <w:rPr>
          <w:color w:val="000000"/>
          <w:sz w:val="26"/>
          <w:szCs w:val="26"/>
        </w:rPr>
        <w:t xml:space="preserve">комплексного и долгосрочного </w:t>
      </w:r>
      <w:r w:rsidRPr="00196EB0">
        <w:rPr>
          <w:color w:val="00000A"/>
          <w:sz w:val="26"/>
          <w:szCs w:val="26"/>
        </w:rPr>
        <w:t xml:space="preserve">мастер-плана по </w:t>
      </w:r>
      <w:r w:rsidRPr="00196EB0">
        <w:rPr>
          <w:sz w:val="26"/>
          <w:szCs w:val="26"/>
        </w:rPr>
        <w:t>устойчивому туризму в Щучинско-Боровской курортной зоне (оз. Малое Чебачье, Жукей, Катарколь)</w:t>
      </w:r>
      <w:r w:rsidRPr="00196EB0">
        <w:rPr>
          <w:i/>
          <w:sz w:val="26"/>
          <w:szCs w:val="26"/>
        </w:rPr>
        <w:t xml:space="preserve"> </w:t>
      </w:r>
      <w:r w:rsidRPr="00196EB0">
        <w:rPr>
          <w:i/>
          <w:color w:val="00000A"/>
          <w:sz w:val="26"/>
          <w:szCs w:val="26"/>
        </w:rPr>
        <w:t>(далее – мастер-план).</w:t>
      </w:r>
    </w:p>
    <w:p w:rsidR="00196EB0" w:rsidRPr="00196EB0" w:rsidRDefault="00196EB0" w:rsidP="00196EB0">
      <w:pPr>
        <w:ind w:firstLine="720"/>
        <w:jc w:val="both"/>
        <w:rPr>
          <w:b/>
          <w:sz w:val="26"/>
          <w:szCs w:val="26"/>
        </w:rPr>
      </w:pPr>
      <w:r w:rsidRPr="00196EB0">
        <w:rPr>
          <w:sz w:val="26"/>
          <w:szCs w:val="26"/>
        </w:rPr>
        <w:t xml:space="preserve">Создание </w:t>
      </w:r>
      <w:r w:rsidRPr="00196EB0">
        <w:rPr>
          <w:b/>
          <w:sz w:val="26"/>
          <w:szCs w:val="26"/>
        </w:rPr>
        <w:t>визуально привлекательной, логично структурированной презентации, отражающей полное содержание мастер-плана.</w:t>
      </w:r>
    </w:p>
    <w:p w:rsidR="00196EB0" w:rsidRPr="00196EB0" w:rsidRDefault="00196EB0" w:rsidP="00196EB0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196EB0">
        <w:rPr>
          <w:b/>
          <w:sz w:val="26"/>
          <w:szCs w:val="26"/>
        </w:rPr>
        <w:t xml:space="preserve">Сроки оказания услуг: </w:t>
      </w:r>
      <w:r w:rsidRPr="00196EB0">
        <w:rPr>
          <w:sz w:val="26"/>
          <w:szCs w:val="26"/>
        </w:rPr>
        <w:t xml:space="preserve">с даты заключения Договора по </w:t>
      </w:r>
      <w:r w:rsidRPr="00196EB0">
        <w:rPr>
          <w:b/>
          <w:sz w:val="26"/>
          <w:szCs w:val="26"/>
          <w:u w:val="single"/>
        </w:rPr>
        <w:t>12 декабря 2025 года включительно.</w:t>
      </w:r>
    </w:p>
    <w:p w:rsidR="00196EB0" w:rsidRPr="00196EB0" w:rsidRDefault="00196EB0" w:rsidP="00196EB0">
      <w:pPr>
        <w:ind w:firstLine="720"/>
        <w:jc w:val="both"/>
        <w:rPr>
          <w:b/>
          <w:sz w:val="26"/>
          <w:szCs w:val="26"/>
        </w:rPr>
      </w:pPr>
      <w:bookmarkStart w:id="6" w:name="_heading=h.xw94v5x0vdt9" w:colFirst="0" w:colLast="0"/>
      <w:bookmarkEnd w:id="6"/>
      <w:r w:rsidRPr="00196EB0">
        <w:rPr>
          <w:b/>
          <w:sz w:val="26"/>
          <w:szCs w:val="26"/>
        </w:rPr>
        <w:t>3.  Содержание услуги:</w:t>
      </w:r>
    </w:p>
    <w:p w:rsidR="00196EB0" w:rsidRPr="00196EB0" w:rsidRDefault="00196EB0" w:rsidP="00196EB0">
      <w:pPr>
        <w:ind w:firstLine="709"/>
        <w:jc w:val="both"/>
        <w:rPr>
          <w:sz w:val="26"/>
          <w:szCs w:val="26"/>
        </w:rPr>
      </w:pPr>
      <w:r w:rsidRPr="00196EB0">
        <w:rPr>
          <w:sz w:val="26"/>
          <w:szCs w:val="26"/>
          <w:highlight w:val="white"/>
        </w:rPr>
        <w:t xml:space="preserve">3.1. Создание презентации мастер-плана в формате Figma </w:t>
      </w:r>
      <w:r w:rsidRPr="00196EB0">
        <w:rPr>
          <w:i/>
          <w:sz w:val="26"/>
          <w:szCs w:val="26"/>
          <w:highlight w:val="white"/>
        </w:rPr>
        <w:t>(далее - Презентация)</w:t>
      </w:r>
      <w:r w:rsidRPr="00196EB0">
        <w:rPr>
          <w:sz w:val="26"/>
          <w:szCs w:val="26"/>
          <w:highlight w:val="white"/>
        </w:rPr>
        <w:t xml:space="preserve"> на основе </w:t>
      </w:r>
      <w:r w:rsidRPr="00196EB0">
        <w:rPr>
          <w:sz w:val="26"/>
          <w:szCs w:val="26"/>
        </w:rPr>
        <w:t>предоставленных Заказчиком материалов на электронную почту Исполнителя.</w:t>
      </w:r>
    </w:p>
    <w:p w:rsidR="00196EB0" w:rsidRPr="00196EB0" w:rsidRDefault="00196EB0" w:rsidP="00196EB0">
      <w:pPr>
        <w:ind w:firstLine="709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 xml:space="preserve">3.2. Презентация должна наглядно, логично и последовательно раскрывать содержание мастер-плана. </w:t>
      </w:r>
    </w:p>
    <w:p w:rsidR="00196EB0" w:rsidRPr="00196EB0" w:rsidRDefault="00196EB0" w:rsidP="00196EB0">
      <w:pPr>
        <w:ind w:firstLine="709"/>
        <w:jc w:val="both"/>
        <w:rPr>
          <w:sz w:val="26"/>
          <w:szCs w:val="26"/>
        </w:rPr>
      </w:pPr>
      <w:r w:rsidRPr="00196EB0">
        <w:rPr>
          <w:sz w:val="26"/>
          <w:szCs w:val="26"/>
        </w:rPr>
        <w:t>3.3. Презентация должна в полной мере представить концепцию, структуру и ключевые решения мастер-плана для демонстрации государственным органам, инвесторам и заинтересованным сторонам.</w:t>
      </w:r>
    </w:p>
    <w:p w:rsidR="00196EB0" w:rsidRPr="00196EB0" w:rsidRDefault="00196EB0" w:rsidP="00196EB0">
      <w:pPr>
        <w:jc w:val="both"/>
        <w:rPr>
          <w:b/>
          <w:sz w:val="26"/>
          <w:szCs w:val="26"/>
        </w:rPr>
      </w:pPr>
      <w:r w:rsidRPr="00196EB0">
        <w:rPr>
          <w:sz w:val="26"/>
          <w:szCs w:val="26"/>
          <w:highlight w:val="white"/>
        </w:rPr>
        <w:t xml:space="preserve">    </w:t>
      </w:r>
      <w:r w:rsidRPr="00196EB0">
        <w:rPr>
          <w:sz w:val="26"/>
          <w:szCs w:val="26"/>
          <w:highlight w:val="white"/>
        </w:rPr>
        <w:tab/>
      </w:r>
      <w:r w:rsidRPr="00196EB0">
        <w:rPr>
          <w:b/>
          <w:sz w:val="26"/>
          <w:szCs w:val="26"/>
        </w:rPr>
        <w:t>4. Требования к оказанию услуг: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4.1. </w:t>
      </w:r>
      <w:r w:rsidRPr="00196EB0">
        <w:rPr>
          <w:sz w:val="26"/>
          <w:szCs w:val="26"/>
          <w:highlight w:val="white"/>
        </w:rPr>
        <w:t>На основе предоставленных Заказчиком материалов, Исполнитель разрабатывает Презентацию мастер-плана в формате Figma не менее 100 страниц.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 xml:space="preserve">4.2. Заказчик предоставляет Исполнителю исходную текстовую информацию по главам </w:t>
      </w:r>
      <w:r w:rsidRPr="00196EB0">
        <w:rPr>
          <w:sz w:val="26"/>
          <w:szCs w:val="26"/>
          <w:highlight w:val="white"/>
          <w:lang w:val="kk-KZ"/>
        </w:rPr>
        <w:t>м</w:t>
      </w:r>
      <w:r w:rsidRPr="00196EB0">
        <w:rPr>
          <w:sz w:val="26"/>
          <w:szCs w:val="26"/>
          <w:highlight w:val="white"/>
        </w:rPr>
        <w:t>астера</w:t>
      </w:r>
      <w:r>
        <w:rPr>
          <w:sz w:val="26"/>
          <w:szCs w:val="26"/>
          <w:highlight w:val="white"/>
          <w:lang w:val="kk-KZ"/>
        </w:rPr>
        <w:t>-</w:t>
      </w:r>
      <w:r w:rsidRPr="00196EB0">
        <w:rPr>
          <w:sz w:val="26"/>
          <w:szCs w:val="26"/>
          <w:highlight w:val="white"/>
        </w:rPr>
        <w:t>плана в формате Microsoft Word, для разработки Презентации Исполнителем.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4.3. Исполнитель обязан на основе предоставленной текстовой информации в течение 7 (семи) календарных дней после получения материалов Заказчиком отразить и визуализировать их в виде Презентации в формате Figma, в соответствии с согласованными требованиями и стилевыми решениями.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4.4. Презентация должна включать все разделы мастер-плана: глобальный контекст и мегатренды туризма, анализ текущей ситуации, стратегическое видение развития, финансово-экономическую модель и инвестиционную привлекательность, управление и реализацию, социально-экономическое и экологическое воздействие.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b/>
          <w:sz w:val="26"/>
          <w:szCs w:val="26"/>
          <w:highlight w:val="white"/>
        </w:rPr>
        <w:t>Визуализация осуществляется исключительно на основе материалов, предоставленных Заказчиком. Исполнитель не разрабатывает новые аналитические или содержательные материалы.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4.5. Презентация должна отражать в себе графический контент, инфографику, включая все необходимые аналитические и статистические данные, предоставленные Заказчиком.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4.6. Подготовленные материалы должны соответствовать утвержденным требованиям Заказчика, быть выполнены грамотно и корректно, без орфографических, пунктуационных и стилистических ошибок, а также содержать правильные наименования туристских объектов.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lastRenderedPageBreak/>
        <w:t xml:space="preserve">4.7. Все слайды Презентации должны быть оформлены в едином стиле и цветовой гамме. </w:t>
      </w:r>
    </w:p>
    <w:p w:rsidR="00196EB0" w:rsidRPr="00196EB0" w:rsidRDefault="00196EB0" w:rsidP="00196EB0">
      <w:pP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4.8. Стиль Презентации, цветовая палитра, типографика заголовков и текстов должны быть согласованы с Заказчиком.</w:t>
      </w:r>
    </w:p>
    <w:p w:rsidR="00196EB0" w:rsidRPr="00196EB0" w:rsidRDefault="00196EB0" w:rsidP="00196EB0">
      <w:pPr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ab/>
        <w:t>4.9. Исполнитель должен обеспечить возможность редактирования всех текстов и изображений в Презентации.</w:t>
      </w:r>
    </w:p>
    <w:p w:rsidR="00196EB0" w:rsidRPr="00196EB0" w:rsidRDefault="00196EB0" w:rsidP="00196EB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  <w:highlight w:val="white"/>
        </w:rPr>
      </w:pPr>
      <w:r w:rsidRPr="00196EB0">
        <w:rPr>
          <w:sz w:val="26"/>
          <w:szCs w:val="26"/>
          <w:highlight w:val="white"/>
        </w:rPr>
        <w:t>4.10. В процессе разработки Презентации, Исполнитель обеспечивает постоянное взаимодействие с Заказчиком для получения комментариев, уточнений и внесения необходимых правок.</w:t>
      </w:r>
    </w:p>
    <w:p w:rsidR="00196EB0" w:rsidRPr="00196EB0" w:rsidRDefault="00196EB0" w:rsidP="00196EB0">
      <w:pPr>
        <w:ind w:firstLine="700"/>
        <w:jc w:val="both"/>
        <w:rPr>
          <w:b/>
          <w:color w:val="00000A"/>
          <w:sz w:val="26"/>
          <w:szCs w:val="26"/>
        </w:rPr>
      </w:pPr>
      <w:r w:rsidRPr="00196EB0">
        <w:rPr>
          <w:b/>
          <w:color w:val="00000A"/>
          <w:sz w:val="26"/>
          <w:szCs w:val="26"/>
        </w:rPr>
        <w:t>5.</w:t>
      </w:r>
      <w:r w:rsidRPr="00196EB0">
        <w:rPr>
          <w:color w:val="00000A"/>
          <w:sz w:val="26"/>
          <w:szCs w:val="26"/>
        </w:rPr>
        <w:t xml:space="preserve"> </w:t>
      </w:r>
      <w:r w:rsidRPr="00196EB0">
        <w:rPr>
          <w:b/>
          <w:color w:val="00000A"/>
          <w:sz w:val="26"/>
          <w:szCs w:val="26"/>
        </w:rPr>
        <w:t>Конфиденциальность и авторские права:</w:t>
      </w:r>
    </w:p>
    <w:p w:rsidR="00196EB0" w:rsidRPr="00196EB0" w:rsidRDefault="00196EB0" w:rsidP="00196EB0">
      <w:pPr>
        <w:ind w:firstLine="700"/>
        <w:jc w:val="both"/>
        <w:rPr>
          <w:color w:val="00000A"/>
          <w:sz w:val="26"/>
          <w:szCs w:val="26"/>
        </w:rPr>
      </w:pPr>
      <w:r w:rsidRPr="00196EB0">
        <w:rPr>
          <w:color w:val="00000A"/>
          <w:sz w:val="26"/>
          <w:szCs w:val="26"/>
        </w:rPr>
        <w:t>5.1. Исполнитель обязуется сохранять конфиденциальность всей информации, полученной в ходе исполнения настоящего Договора, и не разглашать ее третьим лицам без письменного согласия Заказчика в течение 10 (десяти) лет с даты подписания Договора.</w:t>
      </w:r>
    </w:p>
    <w:p w:rsidR="00196EB0" w:rsidRPr="00196EB0" w:rsidRDefault="00196EB0" w:rsidP="00196EB0">
      <w:pPr>
        <w:ind w:firstLine="700"/>
        <w:jc w:val="both"/>
        <w:rPr>
          <w:color w:val="00000A"/>
          <w:sz w:val="26"/>
          <w:szCs w:val="26"/>
        </w:rPr>
      </w:pPr>
      <w:r w:rsidRPr="00196EB0">
        <w:rPr>
          <w:color w:val="00000A"/>
          <w:sz w:val="26"/>
          <w:szCs w:val="26"/>
        </w:rPr>
        <w:t>5.2. Исполнитель передает исключительные права на визуальные решения, все тексты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</w:t>
      </w:r>
    </w:p>
    <w:p w:rsidR="00196EB0" w:rsidRPr="00196EB0" w:rsidRDefault="00196EB0" w:rsidP="00196EB0">
      <w:pPr>
        <w:ind w:firstLine="700"/>
        <w:jc w:val="both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>6. Требования к исполнителю:</w:t>
      </w:r>
    </w:p>
    <w:p w:rsidR="00196EB0" w:rsidRPr="00196EB0" w:rsidRDefault="00196EB0" w:rsidP="00196E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highlight w:val="white"/>
        </w:rPr>
      </w:pPr>
      <w:r w:rsidRPr="00196EB0">
        <w:rPr>
          <w:color w:val="000000"/>
          <w:sz w:val="26"/>
          <w:szCs w:val="26"/>
          <w:highlight w:val="white"/>
        </w:rPr>
        <w:t>Исполнитель должен соответствовать следующим квалификационным требованиям:</w:t>
      </w:r>
    </w:p>
    <w:p w:rsidR="00196EB0" w:rsidRPr="00196EB0" w:rsidRDefault="00196EB0" w:rsidP="00196E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highlight w:val="white"/>
        </w:rPr>
      </w:pPr>
      <w:r w:rsidRPr="00196EB0">
        <w:rPr>
          <w:color w:val="000000"/>
          <w:sz w:val="26"/>
          <w:szCs w:val="26"/>
          <w:highlight w:val="white"/>
        </w:rPr>
        <w:t>6.1.</w:t>
      </w:r>
      <w:r w:rsidRPr="00196EB0">
        <w:rPr>
          <w:color w:val="000000"/>
          <w:sz w:val="26"/>
          <w:szCs w:val="26"/>
          <w:highlight w:val="white"/>
          <w:lang w:val="kk-KZ"/>
        </w:rPr>
        <w:t xml:space="preserve"> </w:t>
      </w:r>
      <w:r w:rsidRPr="00196EB0">
        <w:rPr>
          <w:sz w:val="26"/>
          <w:szCs w:val="26"/>
          <w:highlight w:val="white"/>
        </w:rPr>
        <w:t>Наличие высшего образования, опыта работы по созданию графического контента не менее 3 (трех) лет, подтвержденного документально (трудовая книжка, договоры гражданско-правового характера, иные документы, подтверждающие выполнение аналогичных услуг).</w:t>
      </w:r>
    </w:p>
    <w:p w:rsidR="00196EB0" w:rsidRPr="00196EB0" w:rsidRDefault="00196EB0" w:rsidP="00196EB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6"/>
          <w:szCs w:val="26"/>
          <w:highlight w:val="white"/>
        </w:rPr>
      </w:pPr>
      <w:r w:rsidRPr="00196EB0">
        <w:rPr>
          <w:color w:val="000000"/>
          <w:sz w:val="26"/>
          <w:szCs w:val="26"/>
          <w:highlight w:val="white"/>
        </w:rPr>
        <w:t xml:space="preserve">6.2. </w:t>
      </w:r>
      <w:r w:rsidRPr="00196EB0">
        <w:rPr>
          <w:sz w:val="26"/>
          <w:szCs w:val="26"/>
          <w:highlight w:val="white"/>
        </w:rPr>
        <w:t>Навыки работы в Figma и других инструментах для создания графических креативов (подтверждается портфолио).</w:t>
      </w:r>
    </w:p>
    <w:p w:rsidR="00196EB0" w:rsidRPr="00196EB0" w:rsidRDefault="00196EB0" w:rsidP="00196EB0">
      <w:pPr>
        <w:ind w:firstLine="700"/>
        <w:jc w:val="both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>7. Порядок оплаты:</w:t>
      </w:r>
    </w:p>
    <w:p w:rsidR="00196EB0" w:rsidRPr="00196EB0" w:rsidRDefault="00196EB0" w:rsidP="00196EB0">
      <w:pPr>
        <w:ind w:firstLine="700"/>
        <w:jc w:val="both"/>
        <w:rPr>
          <w:sz w:val="26"/>
          <w:szCs w:val="26"/>
        </w:rPr>
      </w:pPr>
      <w:r w:rsidRPr="00196EB0">
        <w:rPr>
          <w:sz w:val="26"/>
          <w:szCs w:val="26"/>
        </w:rPr>
        <w:t>7.1. Оплата производится за фактически оказанные услуги после принятия Заказчиком отчета об оказанных услугах и подписания акта оказанных услуг.</w:t>
      </w:r>
    </w:p>
    <w:p w:rsidR="00196EB0" w:rsidRPr="00196EB0" w:rsidRDefault="00196EB0" w:rsidP="00196EB0">
      <w:pPr>
        <w:ind w:firstLine="700"/>
        <w:jc w:val="both"/>
        <w:rPr>
          <w:b/>
          <w:sz w:val="26"/>
          <w:szCs w:val="26"/>
        </w:rPr>
      </w:pPr>
      <w:r w:rsidRPr="00196EB0">
        <w:rPr>
          <w:b/>
          <w:sz w:val="26"/>
          <w:szCs w:val="26"/>
        </w:rPr>
        <w:t>8. Требования к отчетности:</w:t>
      </w:r>
    </w:p>
    <w:p w:rsidR="00196EB0" w:rsidRPr="00196EB0" w:rsidRDefault="00196EB0" w:rsidP="00196EB0">
      <w:pPr>
        <w:ind w:firstLine="700"/>
        <w:jc w:val="both"/>
        <w:rPr>
          <w:b/>
          <w:sz w:val="26"/>
          <w:szCs w:val="26"/>
        </w:rPr>
      </w:pPr>
      <w:r w:rsidRPr="00196EB0">
        <w:rPr>
          <w:sz w:val="26"/>
          <w:szCs w:val="26"/>
        </w:rPr>
        <w:t xml:space="preserve">8.1. Исполнитель предоставляет отчет об оказанных услугах (на русском языке), включающий полную информацию, предусмотрено пунктами 3 и 4 настоящей Технической спецификации, в срок </w:t>
      </w:r>
      <w:r w:rsidRPr="00196EB0">
        <w:rPr>
          <w:b/>
          <w:sz w:val="26"/>
          <w:szCs w:val="26"/>
        </w:rPr>
        <w:t>до 8 декабря 2025 года.</w:t>
      </w:r>
    </w:p>
    <w:p w:rsidR="00196EB0" w:rsidRPr="00196EB0" w:rsidRDefault="00196EB0" w:rsidP="00196EB0">
      <w:pPr>
        <w:ind w:firstLine="700"/>
        <w:jc w:val="both"/>
        <w:rPr>
          <w:sz w:val="26"/>
          <w:szCs w:val="26"/>
        </w:rPr>
      </w:pPr>
      <w:r w:rsidRPr="00196EB0">
        <w:rPr>
          <w:sz w:val="26"/>
          <w:szCs w:val="26"/>
        </w:rPr>
        <w:t>8.2. Бумажный отчет об оказанных услугах со всеми приложениями в формате А4 в 2 (двух) экземплярах должен содержать: ФИО Исполнителя, данные о Договоре, информацию об оказанных услугах за весь период Договора с приложением соответствующих подтверждений.</w:t>
      </w:r>
    </w:p>
    <w:p w:rsidR="00196EB0" w:rsidRPr="00196EB0" w:rsidRDefault="00196EB0" w:rsidP="00196EB0">
      <w:pPr>
        <w:ind w:firstLine="700"/>
        <w:jc w:val="both"/>
        <w:rPr>
          <w:sz w:val="26"/>
          <w:szCs w:val="26"/>
        </w:rPr>
      </w:pPr>
      <w:r w:rsidRPr="00196EB0">
        <w:rPr>
          <w:sz w:val="26"/>
          <w:szCs w:val="26"/>
        </w:rPr>
        <w:t xml:space="preserve">Бумажный отчет об оказанных услугах должен быть подписан Исполнителем на каждой странице, прошит и пронумерован. Отчет проверяется Заказчиком в течение 2 (двух) рабочих дней с даты получения на электронную почту </w:t>
      </w:r>
      <w:hyperlink r:id="rId7">
        <w:r w:rsidRPr="00196EB0">
          <w:rPr>
            <w:color w:val="0000FF"/>
            <w:sz w:val="26"/>
            <w:szCs w:val="26"/>
            <w:u w:val="single"/>
          </w:rPr>
          <w:t>info@qaztourism.kz</w:t>
        </w:r>
      </w:hyperlink>
      <w:r w:rsidRPr="00196EB0">
        <w:rPr>
          <w:sz w:val="26"/>
          <w:szCs w:val="26"/>
        </w:rPr>
        <w:t>. При наличии претензий к предоставленному отчету об оказанных услугах и приложениям к нему, Исполнитель дорабатывает их (в случае предоставления недостоверной информации) в срок не более 1 (одного) рабочего дня.</w:t>
      </w:r>
    </w:p>
    <w:p w:rsidR="00196EB0" w:rsidRPr="00196EB0" w:rsidRDefault="00196EB0" w:rsidP="00196EB0">
      <w:pPr>
        <w:ind w:firstLine="700"/>
        <w:jc w:val="both"/>
        <w:rPr>
          <w:sz w:val="26"/>
          <w:szCs w:val="26"/>
        </w:rPr>
      </w:pPr>
      <w:r w:rsidRPr="00196EB0">
        <w:rPr>
          <w:sz w:val="26"/>
          <w:szCs w:val="26"/>
        </w:rPr>
        <w:lastRenderedPageBreak/>
        <w:t xml:space="preserve">8.3. Вместе с бумажным отчетом об оказанных услугах со всеми приложениями необходимо предоставить их электронные варианты путем направления на электронную почту </w:t>
      </w:r>
      <w:hyperlink r:id="rId8">
        <w:r w:rsidRPr="00196EB0">
          <w:rPr>
            <w:color w:val="0000FF"/>
            <w:sz w:val="26"/>
            <w:szCs w:val="26"/>
            <w:u w:val="single"/>
          </w:rPr>
          <w:t>info@qaztourism.kz</w:t>
        </w:r>
      </w:hyperlink>
      <w:r w:rsidRPr="00196EB0">
        <w:rPr>
          <w:sz w:val="26"/>
          <w:szCs w:val="26"/>
        </w:rPr>
        <w:t xml:space="preserve">. </w:t>
      </w:r>
    </w:p>
    <w:p w:rsidR="00196EB0" w:rsidRDefault="00196EB0" w:rsidP="00196EB0">
      <w:pPr>
        <w:ind w:firstLine="700"/>
        <w:jc w:val="both"/>
        <w:rPr>
          <w:sz w:val="26"/>
          <w:szCs w:val="26"/>
        </w:rPr>
      </w:pPr>
      <w:r w:rsidRPr="00196EB0">
        <w:rPr>
          <w:sz w:val="26"/>
          <w:szCs w:val="26"/>
        </w:rPr>
        <w:t>8.4. При оказании услуг Исполнитель обязан обеспечить сохранность всех документов и иных материалов, подтверждающих объем оказанных услуг, в течение 1 (одного) года с даты подписания акта оказанных услуг.</w:t>
      </w:r>
    </w:p>
    <w:p w:rsidR="00196EB0" w:rsidRPr="00196EB0" w:rsidRDefault="00196EB0" w:rsidP="00196EB0">
      <w:pPr>
        <w:ind w:firstLine="700"/>
        <w:jc w:val="both"/>
        <w:rPr>
          <w:sz w:val="26"/>
          <w:szCs w:val="26"/>
        </w:rPr>
      </w:pPr>
      <w:bookmarkStart w:id="7" w:name="_GoBack"/>
      <w:bookmarkEnd w:id="7"/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BD" w:rsidRDefault="00E124BD" w:rsidP="004F2784">
      <w:r>
        <w:separator/>
      </w:r>
    </w:p>
  </w:endnote>
  <w:endnote w:type="continuationSeparator" w:id="0">
    <w:p w:rsidR="00E124BD" w:rsidRDefault="00E124BD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BD" w:rsidRDefault="00E124BD" w:rsidP="004F2784">
      <w:r>
        <w:separator/>
      </w:r>
    </w:p>
  </w:footnote>
  <w:footnote w:type="continuationSeparator" w:id="0">
    <w:p w:rsidR="00E124BD" w:rsidRDefault="00E124BD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052E"/>
    <w:multiLevelType w:val="multilevel"/>
    <w:tmpl w:val="ACFA9F3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5"/>
  </w:num>
  <w:num w:numId="10">
    <w:abstractNumId w:val="16"/>
  </w:num>
  <w:num w:numId="11">
    <w:abstractNumId w:val="17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7A59"/>
    <w:rsid w:val="00182F1D"/>
    <w:rsid w:val="00184277"/>
    <w:rsid w:val="00196EB0"/>
    <w:rsid w:val="001A5D46"/>
    <w:rsid w:val="001B326F"/>
    <w:rsid w:val="001E0BEB"/>
    <w:rsid w:val="001E2D18"/>
    <w:rsid w:val="001E7EA5"/>
    <w:rsid w:val="00207AED"/>
    <w:rsid w:val="00207C1E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1119C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937CF"/>
    <w:rsid w:val="00AA1B74"/>
    <w:rsid w:val="00AE4D9D"/>
    <w:rsid w:val="00AF663D"/>
    <w:rsid w:val="00AF771A"/>
    <w:rsid w:val="00B0435B"/>
    <w:rsid w:val="00B363A0"/>
    <w:rsid w:val="00B55C5D"/>
    <w:rsid w:val="00B578E3"/>
    <w:rsid w:val="00B648CE"/>
    <w:rsid w:val="00B674B3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124BD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223C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aztouri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43</cp:revision>
  <dcterms:created xsi:type="dcterms:W3CDTF">2023-06-27T03:35:00Z</dcterms:created>
  <dcterms:modified xsi:type="dcterms:W3CDTF">2025-11-06T11:52:00Z</dcterms:modified>
</cp:coreProperties>
</file>