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917E57" w:rsidRPr="00917E57">
        <w:rPr>
          <w:rFonts w:ascii="Times New Roman" w:hAnsi="Times New Roman"/>
          <w:sz w:val="26"/>
          <w:szCs w:val="26"/>
        </w:rPr>
        <w:t xml:space="preserve">по проведению аналитического исследования </w:t>
      </w:r>
      <w:r w:rsidR="00DC3A10" w:rsidRPr="00DC3A10">
        <w:rPr>
          <w:rFonts w:ascii="Times New Roman" w:hAnsi="Times New Roman"/>
          <w:sz w:val="26"/>
          <w:szCs w:val="26"/>
        </w:rPr>
        <w:t>для разработки мастер-плана по развитию устойчивого туризма в Щучинско-Боровской курортной зоне</w:t>
      </w:r>
      <w:r w:rsidR="00917E57">
        <w:rPr>
          <w:rFonts w:ascii="Times New Roman" w:hAnsi="Times New Roman"/>
          <w:sz w:val="26"/>
          <w:szCs w:val="26"/>
        </w:rPr>
        <w:t xml:space="preserve"> </w:t>
      </w:r>
      <w:r w:rsidR="00917E57" w:rsidRPr="00917E57">
        <w:rPr>
          <w:rFonts w:ascii="Times New Roman" w:hAnsi="Times New Roman"/>
          <w:sz w:val="26"/>
          <w:szCs w:val="26"/>
        </w:rPr>
        <w:t>(озера Малое Чебачье, Жукей, Катарколь)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917E57" w:rsidRPr="00917E57">
        <w:rPr>
          <w:rFonts w:ascii="Times New Roman" w:hAnsi="Times New Roman"/>
          <w:sz w:val="26"/>
          <w:szCs w:val="26"/>
        </w:rPr>
        <w:t>Наличие высшего образования (копия диплома)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917E57" w:rsidRPr="00917E57">
        <w:rPr>
          <w:rFonts w:ascii="Times New Roman" w:hAnsi="Times New Roman"/>
          <w:sz w:val="26"/>
          <w:szCs w:val="26"/>
        </w:rPr>
        <w:t>Наличие опыта проведения аналитических исследований и разработки стратегических документов (путем собеседования с Заказчиком)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0A2490" w:rsidRDefault="005E6C53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</w:rPr>
        <w:t>3</w:t>
      </w:r>
      <w:r w:rsidR="0095114C">
        <w:rPr>
          <w:rFonts w:ascii="Times New Roman" w:hAnsi="Times New Roman"/>
          <w:sz w:val="26"/>
          <w:szCs w:val="26"/>
        </w:rPr>
        <w:t xml:space="preserve">. </w:t>
      </w:r>
      <w:r w:rsidR="00917E57" w:rsidRPr="00917E57">
        <w:rPr>
          <w:rFonts w:ascii="Times New Roman" w:hAnsi="Times New Roman"/>
          <w:sz w:val="26"/>
          <w:szCs w:val="26"/>
        </w:rPr>
        <w:t>Участие в аналогичных проектах по развитию туризма или региональному планированию (путем собеседования с Заказчиком)</w:t>
      </w:r>
      <w:r w:rsidR="000A2490">
        <w:rPr>
          <w:rFonts w:ascii="Times New Roman" w:hAnsi="Times New Roman"/>
          <w:sz w:val="26"/>
          <w:szCs w:val="26"/>
          <w:lang w:val="kk-KZ"/>
        </w:rPr>
        <w:t>.</w:t>
      </w:r>
    </w:p>
    <w:p w:rsidR="00DC3A10" w:rsidRPr="000A2490" w:rsidRDefault="00DC3A10" w:rsidP="00917E57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4. </w:t>
      </w:r>
      <w:r w:rsidR="00917E57" w:rsidRPr="00917E57">
        <w:rPr>
          <w:rFonts w:ascii="Times New Roman" w:hAnsi="Times New Roman"/>
          <w:sz w:val="26"/>
          <w:szCs w:val="26"/>
          <w:lang w:val="kk-KZ"/>
        </w:rPr>
        <w:t>Владение казахским и русским языками на высоком уровне, знание английского языка будет преимуществом (путем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917E57">
        <w:rPr>
          <w:sz w:val="26"/>
          <w:szCs w:val="26"/>
        </w:rPr>
        <w:t>10 декабря</w:t>
      </w:r>
      <w:r w:rsidR="005E6C53" w:rsidRPr="005E6C53">
        <w:rPr>
          <w:sz w:val="26"/>
          <w:szCs w:val="26"/>
        </w:rPr>
        <w:t xml:space="preserve">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lastRenderedPageBreak/>
        <w:t xml:space="preserve">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4F2784" w:rsidRPr="00557308" w:rsidRDefault="005D0441" w:rsidP="00917E57">
      <w:pPr>
        <w:pBdr>
          <w:top w:val="nil"/>
          <w:left w:val="nil"/>
          <w:bottom w:val="nil"/>
          <w:right w:val="nil"/>
          <w:between w:val="nil"/>
        </w:pBdr>
        <w:ind w:left="7080"/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   </w:t>
      </w:r>
      <w:r w:rsidR="00D800A2">
        <w:rPr>
          <w:rStyle w:val="a7"/>
          <w:color w:val="4C4C4C"/>
        </w:rPr>
        <w:t xml:space="preserve">                                  </w:t>
      </w:r>
      <w:r w:rsidR="00CA7187">
        <w:rPr>
          <w:rStyle w:val="a7"/>
          <w:color w:val="4C4C4C"/>
        </w:rPr>
        <w:t xml:space="preserve">       </w:t>
      </w:r>
      <w:r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bookmarkStart w:id="1" w:name="_GoBack"/>
      <w:bookmarkEnd w:id="1"/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2" w:name="_heading=h.3dy6vkm" w:colFirst="0" w:colLast="0"/>
      <w:bookmarkStart w:id="3" w:name="_heading=h.1t3h5sf" w:colFirst="0" w:colLast="0"/>
      <w:bookmarkStart w:id="4" w:name="_heading=h.4d34og8" w:colFirst="0" w:colLast="0"/>
      <w:bookmarkStart w:id="5" w:name="_Hlk192669630"/>
      <w:bookmarkEnd w:id="2"/>
      <w:bookmarkEnd w:id="3"/>
      <w:bookmarkEnd w:id="4"/>
    </w:p>
    <w:p w:rsidR="00917E57" w:rsidRPr="00917E57" w:rsidRDefault="00917E57" w:rsidP="00917E57">
      <w:pPr>
        <w:ind w:right="-561"/>
        <w:jc w:val="center"/>
        <w:rPr>
          <w:b/>
          <w:bCs/>
          <w:sz w:val="26"/>
          <w:szCs w:val="26"/>
        </w:rPr>
      </w:pPr>
      <w:bookmarkStart w:id="6" w:name="_heading=h.3byhmn8our2x" w:colFirst="0" w:colLast="0"/>
      <w:bookmarkEnd w:id="6"/>
      <w:r w:rsidRPr="00917E57">
        <w:rPr>
          <w:b/>
          <w:bCs/>
          <w:sz w:val="26"/>
          <w:szCs w:val="26"/>
        </w:rPr>
        <w:t>Техническая спецификация</w:t>
      </w:r>
    </w:p>
    <w:p w:rsidR="00917E57" w:rsidRPr="00917E57" w:rsidRDefault="00917E57" w:rsidP="00917E57">
      <w:pPr>
        <w:ind w:right="-561"/>
        <w:jc w:val="center"/>
        <w:rPr>
          <w:b/>
          <w:bCs/>
          <w:sz w:val="26"/>
          <w:szCs w:val="26"/>
        </w:rPr>
      </w:pPr>
      <w:bookmarkStart w:id="7" w:name="_heading=h.iqa3armukodr" w:colFirst="0" w:colLast="0"/>
      <w:bookmarkEnd w:id="7"/>
      <w:r w:rsidRPr="00917E57">
        <w:rPr>
          <w:b/>
          <w:bCs/>
          <w:sz w:val="26"/>
          <w:szCs w:val="26"/>
        </w:rPr>
        <w:t xml:space="preserve">на оказание услуг по проведению аналитического исследования </w:t>
      </w:r>
    </w:p>
    <w:p w:rsidR="00917E57" w:rsidRPr="00917E57" w:rsidRDefault="00917E57" w:rsidP="00917E57">
      <w:pPr>
        <w:ind w:right="-561"/>
        <w:jc w:val="center"/>
        <w:rPr>
          <w:b/>
          <w:bCs/>
          <w:sz w:val="26"/>
          <w:szCs w:val="26"/>
        </w:rPr>
      </w:pPr>
      <w:bookmarkStart w:id="8" w:name="_heading=h.286zvwskw7p9" w:colFirst="0" w:colLast="0"/>
      <w:bookmarkEnd w:id="8"/>
      <w:r w:rsidRPr="00917E57">
        <w:rPr>
          <w:b/>
          <w:bCs/>
          <w:sz w:val="26"/>
          <w:szCs w:val="26"/>
        </w:rPr>
        <w:t xml:space="preserve">для разработки </w:t>
      </w:r>
      <w:r w:rsidRPr="00917E57">
        <w:rPr>
          <w:b/>
          <w:bCs/>
          <w:color w:val="000000"/>
          <w:sz w:val="26"/>
          <w:szCs w:val="26"/>
        </w:rPr>
        <w:t>комплексного и долгосрочного</w:t>
      </w:r>
      <w:r w:rsidRPr="00917E57">
        <w:rPr>
          <w:color w:val="000000"/>
          <w:sz w:val="26"/>
          <w:szCs w:val="26"/>
        </w:rPr>
        <w:t xml:space="preserve"> </w:t>
      </w:r>
      <w:r w:rsidRPr="00917E57">
        <w:rPr>
          <w:b/>
          <w:bCs/>
          <w:sz w:val="26"/>
          <w:szCs w:val="26"/>
        </w:rPr>
        <w:t xml:space="preserve">мастер-плана развития устойчивого туризма в Щучинско-Боровской курортной зоне </w:t>
      </w:r>
    </w:p>
    <w:p w:rsidR="00917E57" w:rsidRPr="00917E57" w:rsidRDefault="00917E57" w:rsidP="00917E57">
      <w:pPr>
        <w:ind w:right="-561"/>
        <w:jc w:val="center"/>
        <w:rPr>
          <w:b/>
          <w:bCs/>
          <w:i/>
          <w:iCs/>
          <w:sz w:val="26"/>
          <w:szCs w:val="26"/>
        </w:rPr>
      </w:pPr>
      <w:r w:rsidRPr="00917E57">
        <w:rPr>
          <w:b/>
          <w:bCs/>
          <w:i/>
          <w:iCs/>
          <w:sz w:val="26"/>
          <w:szCs w:val="26"/>
        </w:rPr>
        <w:t>(озера Малое Чебачье, Жукей, Катарколь)</w:t>
      </w:r>
    </w:p>
    <w:p w:rsidR="00917E57" w:rsidRPr="00917E57" w:rsidRDefault="00917E57" w:rsidP="00917E57">
      <w:pPr>
        <w:ind w:firstLine="709"/>
        <w:jc w:val="center"/>
        <w:rPr>
          <w:b/>
          <w:bCs/>
          <w:sz w:val="26"/>
          <w:szCs w:val="26"/>
        </w:rPr>
      </w:pPr>
      <w:bookmarkStart w:id="9" w:name="_heading=h.6aukrpxvelzk" w:colFirst="0" w:colLast="0"/>
      <w:bookmarkEnd w:id="9"/>
    </w:p>
    <w:p w:rsidR="00917E57" w:rsidRPr="00917E57" w:rsidRDefault="00917E57" w:rsidP="00917E57">
      <w:pPr>
        <w:numPr>
          <w:ilvl w:val="0"/>
          <w:numId w:val="20"/>
        </w:numPr>
        <w:tabs>
          <w:tab w:val="left" w:pos="1134"/>
        </w:tabs>
        <w:ind w:left="0" w:right="-561" w:firstLine="708"/>
        <w:jc w:val="both"/>
        <w:rPr>
          <w:sz w:val="26"/>
          <w:szCs w:val="26"/>
        </w:rPr>
      </w:pPr>
      <w:bookmarkStart w:id="10" w:name="_heading=h.30j0zll" w:colFirst="0" w:colLast="0"/>
      <w:bookmarkEnd w:id="10"/>
      <w:r w:rsidRPr="00917E57">
        <w:rPr>
          <w:b/>
          <w:bCs/>
          <w:sz w:val="26"/>
          <w:szCs w:val="26"/>
        </w:rPr>
        <w:t xml:space="preserve">Цель: </w:t>
      </w:r>
      <w:r w:rsidRPr="00917E57">
        <w:rPr>
          <w:sz w:val="26"/>
          <w:szCs w:val="26"/>
        </w:rPr>
        <w:t xml:space="preserve">Участие в </w:t>
      </w:r>
      <w:r w:rsidRPr="00917E57">
        <w:rPr>
          <w:color w:val="00000A"/>
          <w:sz w:val="26"/>
          <w:szCs w:val="26"/>
        </w:rPr>
        <w:t xml:space="preserve">разработке </w:t>
      </w:r>
      <w:r w:rsidRPr="00917E57">
        <w:rPr>
          <w:sz w:val="26"/>
          <w:szCs w:val="26"/>
        </w:rPr>
        <w:t xml:space="preserve">комплексного и долгосрочного </w:t>
      </w:r>
      <w:r w:rsidRPr="00917E57">
        <w:rPr>
          <w:color w:val="00000A"/>
          <w:sz w:val="26"/>
          <w:szCs w:val="26"/>
        </w:rPr>
        <w:t xml:space="preserve">мастер-плана по </w:t>
      </w:r>
      <w:r w:rsidRPr="00917E57">
        <w:rPr>
          <w:sz w:val="26"/>
          <w:szCs w:val="26"/>
        </w:rPr>
        <w:t xml:space="preserve">устойчивому туризму в Щучинско-Боровской курортной зоне </w:t>
      </w:r>
      <w:r w:rsidRPr="00917E57">
        <w:rPr>
          <w:i/>
          <w:iCs/>
          <w:sz w:val="26"/>
          <w:szCs w:val="26"/>
        </w:rPr>
        <w:t xml:space="preserve">(оз. Малое Чебачье, Жукей, Катарколь) </w:t>
      </w:r>
      <w:r w:rsidRPr="00917E57">
        <w:rPr>
          <w:i/>
          <w:iCs/>
          <w:color w:val="00000A"/>
          <w:sz w:val="26"/>
          <w:szCs w:val="26"/>
        </w:rPr>
        <w:t>(далее – мастер-план).</w:t>
      </w:r>
    </w:p>
    <w:p w:rsidR="00917E57" w:rsidRPr="00917E57" w:rsidRDefault="00917E57" w:rsidP="00917E57">
      <w:pPr>
        <w:ind w:right="-561" w:firstLine="720"/>
        <w:jc w:val="both"/>
        <w:rPr>
          <w:sz w:val="26"/>
          <w:szCs w:val="26"/>
          <w:highlight w:val="white"/>
        </w:rPr>
      </w:pPr>
      <w:r>
        <w:rPr>
          <w:b/>
          <w:bCs/>
          <w:sz w:val="26"/>
          <w:szCs w:val="26"/>
        </w:rPr>
        <w:t xml:space="preserve">2. </w:t>
      </w:r>
      <w:r w:rsidRPr="00917E57">
        <w:rPr>
          <w:b/>
          <w:bCs/>
          <w:sz w:val="26"/>
          <w:szCs w:val="26"/>
        </w:rPr>
        <w:t xml:space="preserve">Сроки оказания услуг: </w:t>
      </w:r>
      <w:r w:rsidRPr="00917E57">
        <w:rPr>
          <w:sz w:val="26"/>
          <w:szCs w:val="26"/>
        </w:rPr>
        <w:t xml:space="preserve">с даты заключения Договора по </w:t>
      </w:r>
      <w:r w:rsidRPr="00917E57">
        <w:rPr>
          <w:b/>
          <w:bCs/>
          <w:sz w:val="26"/>
          <w:szCs w:val="26"/>
          <w:highlight w:val="white"/>
          <w:u w:val="single"/>
        </w:rPr>
        <w:t>10 декабря 2025 года включительно.</w:t>
      </w:r>
    </w:p>
    <w:p w:rsidR="00917E57" w:rsidRPr="00917E57" w:rsidRDefault="00917E57" w:rsidP="00917E57">
      <w:pPr>
        <w:ind w:right="-561" w:firstLine="720"/>
        <w:jc w:val="both"/>
        <w:rPr>
          <w:b/>
          <w:bCs/>
          <w:sz w:val="26"/>
          <w:szCs w:val="26"/>
        </w:rPr>
      </w:pPr>
      <w:r w:rsidRPr="00917E57">
        <w:rPr>
          <w:b/>
          <w:bCs/>
          <w:sz w:val="26"/>
          <w:szCs w:val="26"/>
        </w:rPr>
        <w:t>3. Содержание услуг:</w:t>
      </w:r>
    </w:p>
    <w:p w:rsidR="00917E57" w:rsidRPr="00917E57" w:rsidRDefault="00917E57" w:rsidP="00917E57">
      <w:pPr>
        <w:ind w:right="-561" w:firstLine="720"/>
        <w:jc w:val="both"/>
        <w:rPr>
          <w:i/>
          <w:iCs/>
          <w:sz w:val="26"/>
          <w:szCs w:val="26"/>
        </w:rPr>
      </w:pPr>
      <w:r w:rsidRPr="00917E57">
        <w:rPr>
          <w:sz w:val="26"/>
          <w:szCs w:val="26"/>
        </w:rPr>
        <w:t xml:space="preserve">3.1 Проведение аналитических исследований, согласно требованиям, указанным в пунктах 4.1 - 4.5, для разработки комплексного и долгосрочного мастер-плана развития устойчивого туризма в Щучинско-Боровской курортной зоне </w:t>
      </w:r>
      <w:r w:rsidRPr="00917E57">
        <w:rPr>
          <w:i/>
          <w:iCs/>
          <w:sz w:val="26"/>
          <w:szCs w:val="26"/>
        </w:rPr>
        <w:t>(озера Малое Чебачье, Жукей, Катарколь).</w:t>
      </w:r>
    </w:p>
    <w:p w:rsidR="00917E57" w:rsidRPr="00917E57" w:rsidRDefault="00917E57" w:rsidP="00917E57">
      <w:pPr>
        <w:ind w:right="-561" w:firstLine="720"/>
        <w:jc w:val="both"/>
        <w:rPr>
          <w:b/>
          <w:bCs/>
          <w:sz w:val="26"/>
          <w:szCs w:val="26"/>
        </w:rPr>
      </w:pPr>
      <w:r w:rsidRPr="00917E57">
        <w:rPr>
          <w:b/>
          <w:bCs/>
          <w:sz w:val="26"/>
          <w:szCs w:val="26"/>
        </w:rPr>
        <w:t>4.</w:t>
      </w:r>
      <w:r w:rsidRPr="00917E57">
        <w:rPr>
          <w:sz w:val="26"/>
          <w:szCs w:val="26"/>
        </w:rPr>
        <w:t xml:space="preserve"> </w:t>
      </w:r>
      <w:r w:rsidRPr="00917E57">
        <w:rPr>
          <w:b/>
          <w:bCs/>
          <w:sz w:val="26"/>
          <w:szCs w:val="26"/>
        </w:rPr>
        <w:t xml:space="preserve">Требования к оказанию услуг: </w:t>
      </w:r>
    </w:p>
    <w:p w:rsidR="00917E57" w:rsidRPr="00917E57" w:rsidRDefault="00917E57" w:rsidP="00917E57">
      <w:pPr>
        <w:ind w:right="-561" w:firstLine="72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>4.1 Проведение расчета стоимости по запланированным к реализации не менее 7 объектам на территории исследуемых точек роста (озера Малое Чебачье, Жукей, Катарколь)</w:t>
      </w:r>
    </w:p>
    <w:p w:rsidR="00917E57" w:rsidRPr="00917E57" w:rsidRDefault="00917E57" w:rsidP="00917E57">
      <w:pPr>
        <w:ind w:right="-561" w:firstLine="72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 xml:space="preserve">4.2 Проведение расчетов по основным инвестиционным показателям (IRR, Payback period, NPV) для не менее 4 коммерческих проектов на территории исследуемых точек роста (озера Малое Чебачье, Жукей, Катарколь). </w:t>
      </w:r>
    </w:p>
    <w:p w:rsidR="00917E57" w:rsidRPr="00917E57" w:rsidRDefault="00917E57" w:rsidP="00917E57">
      <w:pPr>
        <w:ind w:right="-561" w:firstLine="72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>4.3 Подготовка инвестиционных предложений (тизеры) по не менее 4 коммерческим проектам на каждой исследуемой территории (озера Малое Чебачье, Жукей, Катарколь).</w:t>
      </w:r>
    </w:p>
    <w:p w:rsidR="00917E57" w:rsidRPr="00917E57" w:rsidRDefault="00917E57" w:rsidP="00917E57">
      <w:pPr>
        <w:ind w:right="-561" w:firstLine="72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>4.4 Проведение расчета прогноза доходов от туризма на территории исследуемых точек роста (озера Малое Чебачье, Жукей, Катарколь) на период до 2035 года с определением вклада туризма в занятость и доходы населения, включая расчет количества создаваемых рабочих мест.</w:t>
      </w:r>
    </w:p>
    <w:p w:rsidR="00917E57" w:rsidRPr="00917E57" w:rsidRDefault="00917E57" w:rsidP="00917E57">
      <w:pPr>
        <w:ind w:right="-561" w:firstLine="72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 xml:space="preserve">4.5 Проведение аналитических работ для включения в мастер-план в части анализа туристского потенциала Щучинско-Боровской курортной зоны (туристские потоки, портрет туриста) с подготовкой выводов и рекомендаций, основанных на количественном (статистическом) и качественном анализе, объемом не менее 15 страниц. </w:t>
      </w:r>
    </w:p>
    <w:p w:rsidR="00917E57" w:rsidRPr="00917E57" w:rsidRDefault="00917E57" w:rsidP="00917E57">
      <w:pPr>
        <w:pBdr>
          <w:top w:val="nil"/>
          <w:left w:val="nil"/>
          <w:bottom w:val="nil"/>
          <w:right w:val="nil"/>
          <w:between w:val="nil"/>
        </w:pBdr>
        <w:ind w:right="-561" w:firstLine="720"/>
        <w:jc w:val="both"/>
        <w:rPr>
          <w:b/>
          <w:bCs/>
          <w:color w:val="00000A"/>
          <w:sz w:val="26"/>
          <w:szCs w:val="26"/>
          <w:highlight w:val="white"/>
        </w:rPr>
      </w:pPr>
      <w:r w:rsidRPr="00917E57">
        <w:rPr>
          <w:b/>
          <w:bCs/>
          <w:color w:val="00000A"/>
          <w:sz w:val="26"/>
          <w:szCs w:val="26"/>
          <w:highlight w:val="white"/>
        </w:rPr>
        <w:t>5.</w:t>
      </w:r>
      <w:r w:rsidRPr="00917E57">
        <w:rPr>
          <w:color w:val="00000A"/>
          <w:sz w:val="26"/>
          <w:szCs w:val="26"/>
          <w:highlight w:val="white"/>
        </w:rPr>
        <w:t xml:space="preserve"> </w:t>
      </w:r>
      <w:r w:rsidRPr="00917E57">
        <w:rPr>
          <w:b/>
          <w:bCs/>
          <w:color w:val="00000A"/>
          <w:sz w:val="26"/>
          <w:szCs w:val="26"/>
          <w:highlight w:val="white"/>
        </w:rPr>
        <w:t>Конфиденциальность и авторские права:</w:t>
      </w:r>
    </w:p>
    <w:p w:rsidR="00917E57" w:rsidRPr="00917E57" w:rsidRDefault="00917E57" w:rsidP="00917E57">
      <w:pPr>
        <w:ind w:right="-560" w:firstLine="700"/>
        <w:jc w:val="both"/>
        <w:rPr>
          <w:color w:val="00000A"/>
          <w:sz w:val="26"/>
          <w:szCs w:val="26"/>
          <w:highlight w:val="white"/>
        </w:rPr>
      </w:pPr>
      <w:r w:rsidRPr="00917E57">
        <w:rPr>
          <w:color w:val="00000A"/>
          <w:sz w:val="26"/>
          <w:szCs w:val="26"/>
          <w:highlight w:val="white"/>
        </w:rPr>
        <w:t>5.1. Исполнитель обязуется сохранять конфиденциальность всей информации, полученной в ходе исполнения настоящего Договора, и не разглашать ее третьим лицам без письменного согласия Заказчика в течение 10 (десяти) лет после заключения Договора.</w:t>
      </w:r>
    </w:p>
    <w:p w:rsidR="00917E57" w:rsidRPr="00917E57" w:rsidRDefault="00917E57" w:rsidP="00917E57">
      <w:pPr>
        <w:ind w:right="-560" w:firstLine="700"/>
        <w:jc w:val="both"/>
        <w:rPr>
          <w:color w:val="00000A"/>
          <w:sz w:val="26"/>
          <w:szCs w:val="26"/>
          <w:highlight w:val="white"/>
        </w:rPr>
      </w:pPr>
      <w:r w:rsidRPr="00917E57">
        <w:rPr>
          <w:color w:val="00000A"/>
          <w:sz w:val="26"/>
          <w:szCs w:val="26"/>
          <w:highlight w:val="white"/>
        </w:rPr>
        <w:t>5.2. Исполнитель передает исключительные права на аналитические исследования, все тексты, изображения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споров, Исполнитель самостоятельно несет расходы, связанные с их разрешением.</w:t>
      </w:r>
    </w:p>
    <w:p w:rsidR="00917E57" w:rsidRPr="00917E57" w:rsidRDefault="00917E57" w:rsidP="00917E57">
      <w:pPr>
        <w:ind w:right="-561" w:firstLine="700"/>
        <w:jc w:val="both"/>
        <w:rPr>
          <w:b/>
          <w:bCs/>
          <w:sz w:val="26"/>
          <w:szCs w:val="26"/>
        </w:rPr>
      </w:pPr>
      <w:r w:rsidRPr="00917E57">
        <w:rPr>
          <w:b/>
          <w:bCs/>
          <w:sz w:val="26"/>
          <w:szCs w:val="26"/>
        </w:rPr>
        <w:t>6. Требования к исполнителю:</w:t>
      </w:r>
    </w:p>
    <w:p w:rsidR="00917E57" w:rsidRPr="00917E57" w:rsidRDefault="00917E57" w:rsidP="00917E57">
      <w:pPr>
        <w:ind w:right="-561" w:firstLine="700"/>
        <w:jc w:val="both"/>
        <w:rPr>
          <w:sz w:val="26"/>
          <w:szCs w:val="26"/>
        </w:rPr>
      </w:pPr>
      <w:r w:rsidRPr="00917E57">
        <w:rPr>
          <w:sz w:val="26"/>
          <w:szCs w:val="26"/>
        </w:rPr>
        <w:lastRenderedPageBreak/>
        <w:t>6.1. Исполнитель должен соответствовать следующим квалификационным требованиям:</w:t>
      </w:r>
    </w:p>
    <w:p w:rsidR="00917E57" w:rsidRPr="00917E57" w:rsidRDefault="00917E57" w:rsidP="00917E57">
      <w:pPr>
        <w:ind w:right="-561" w:firstLine="70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>6.1.1. Наличие высшего образования (копия диплома).</w:t>
      </w:r>
    </w:p>
    <w:p w:rsidR="00917E57" w:rsidRPr="00917E57" w:rsidRDefault="00917E57" w:rsidP="00917E57">
      <w:pPr>
        <w:ind w:right="-561" w:firstLine="70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 xml:space="preserve">6.1.2. </w:t>
      </w:r>
      <w:r w:rsidRPr="00917E57">
        <w:rPr>
          <w:sz w:val="26"/>
          <w:szCs w:val="26"/>
          <w:highlight w:val="white"/>
        </w:rPr>
        <w:t xml:space="preserve">Наличие опыта </w:t>
      </w:r>
      <w:r w:rsidRPr="00917E57">
        <w:rPr>
          <w:sz w:val="26"/>
          <w:szCs w:val="26"/>
        </w:rPr>
        <w:t>проведения аналитических исследований и разработки стратегических документов (путем собеседования с Заказчиком).</w:t>
      </w:r>
    </w:p>
    <w:p w:rsidR="00917E57" w:rsidRPr="00917E57" w:rsidRDefault="00917E57" w:rsidP="00917E57">
      <w:pPr>
        <w:ind w:right="-561" w:firstLine="70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>6.1.3. Участие в аналогичных проектах по развитию туризма или региональному планированию (путем собеседования с Заказчиком).</w:t>
      </w:r>
    </w:p>
    <w:p w:rsidR="00917E57" w:rsidRPr="00917E57" w:rsidRDefault="00917E57" w:rsidP="00917E57">
      <w:pPr>
        <w:ind w:right="-561" w:firstLine="70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>6.1.4. Владение казахским и русским языками на высоком уровне, знание английского языка будет преимуществом (путем собеседования с Заказчиком).</w:t>
      </w:r>
    </w:p>
    <w:p w:rsidR="00917E57" w:rsidRPr="00917E57" w:rsidRDefault="00917E57" w:rsidP="00917E57">
      <w:pPr>
        <w:ind w:right="-560" w:firstLine="720"/>
        <w:jc w:val="both"/>
        <w:rPr>
          <w:b/>
          <w:bCs/>
          <w:sz w:val="26"/>
          <w:szCs w:val="26"/>
        </w:rPr>
      </w:pPr>
      <w:r w:rsidRPr="00917E57">
        <w:rPr>
          <w:b/>
          <w:bCs/>
          <w:sz w:val="26"/>
          <w:szCs w:val="26"/>
        </w:rPr>
        <w:t>7. Порядок оплаты:</w:t>
      </w:r>
    </w:p>
    <w:p w:rsidR="00917E57" w:rsidRPr="00917E57" w:rsidRDefault="00917E57" w:rsidP="00917E57">
      <w:pPr>
        <w:ind w:right="-560" w:firstLine="720"/>
        <w:jc w:val="both"/>
        <w:rPr>
          <w:b/>
          <w:bCs/>
          <w:sz w:val="26"/>
          <w:szCs w:val="26"/>
        </w:rPr>
      </w:pPr>
      <w:r w:rsidRPr="00917E57">
        <w:rPr>
          <w:sz w:val="26"/>
          <w:szCs w:val="26"/>
        </w:rPr>
        <w:t>7.1. Оплата производится за фактически оказанные услуги после принятия Заказчиком отчета об оказанных услугах и подписания акта оказанных услуг.</w:t>
      </w:r>
    </w:p>
    <w:p w:rsidR="00917E57" w:rsidRPr="00917E57" w:rsidRDefault="00917E57" w:rsidP="00917E57">
      <w:pPr>
        <w:ind w:right="-560" w:firstLine="720"/>
        <w:jc w:val="both"/>
        <w:rPr>
          <w:b/>
          <w:bCs/>
          <w:sz w:val="26"/>
          <w:szCs w:val="26"/>
        </w:rPr>
      </w:pPr>
      <w:r w:rsidRPr="00917E57">
        <w:rPr>
          <w:b/>
          <w:bCs/>
          <w:sz w:val="26"/>
          <w:szCs w:val="26"/>
        </w:rPr>
        <w:t>8. Требования к отчетности:</w:t>
      </w:r>
    </w:p>
    <w:p w:rsidR="00917E57" w:rsidRPr="00917E57" w:rsidRDefault="00917E57" w:rsidP="00917E57">
      <w:pPr>
        <w:ind w:right="-560" w:firstLine="720"/>
        <w:jc w:val="both"/>
        <w:rPr>
          <w:b/>
          <w:bCs/>
          <w:sz w:val="26"/>
          <w:szCs w:val="26"/>
        </w:rPr>
      </w:pPr>
      <w:r w:rsidRPr="00917E57">
        <w:rPr>
          <w:sz w:val="26"/>
          <w:szCs w:val="26"/>
        </w:rPr>
        <w:t xml:space="preserve">8.1. Исполнитель предоставляет отчет об оказанных услугах (на русском языке), включающий полную информацию, предусмотренную пунктами 3 и 4 настоящей Технической спецификации, в срок </w:t>
      </w:r>
      <w:r w:rsidRPr="00917E57">
        <w:rPr>
          <w:b/>
          <w:bCs/>
          <w:sz w:val="26"/>
          <w:szCs w:val="26"/>
        </w:rPr>
        <w:t>до 8 декабря 2025 года.</w:t>
      </w:r>
    </w:p>
    <w:p w:rsidR="00917E57" w:rsidRPr="00917E57" w:rsidRDefault="00917E57" w:rsidP="00917E57">
      <w:pPr>
        <w:ind w:right="-560" w:firstLine="72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>8.2. Бумажный отчет об оказанных услугах со всеми приложениями в формате А4 в 2 (двух) экземплярах должен содержать: ФИО Исполнителя, данные о Договоре, информацию об оказанных услугах за весь период Договора с приложением соответствующих подтверждений.</w:t>
      </w:r>
    </w:p>
    <w:p w:rsidR="00917E57" w:rsidRPr="00917E57" w:rsidRDefault="00917E57" w:rsidP="00917E57">
      <w:pPr>
        <w:ind w:right="-560" w:firstLine="72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 xml:space="preserve">Бумажный отчет об оказанных услугах должен быть подписан Исполнителем на каждой странице, прошит и пронумерован. Отчет проверяется Заказчиком в течение 2 (двух) рабочих дней с даты получения на электронную почту </w:t>
      </w:r>
      <w:r w:rsidRPr="00917E57">
        <w:rPr>
          <w:color w:val="0000FF"/>
          <w:sz w:val="26"/>
          <w:szCs w:val="26"/>
          <w:u w:val="single"/>
        </w:rPr>
        <w:t>info@qaztourism.kz</w:t>
      </w:r>
      <w:r w:rsidRPr="00917E57">
        <w:rPr>
          <w:sz w:val="26"/>
          <w:szCs w:val="26"/>
        </w:rPr>
        <w:t>. При наличии претензий к предоставленному отчету об оказанных услугах и приложениям к нему, Исполнитель дорабатывает их (в случае предоставления недостоверной информации) в срок не более 1 (одного) рабочего дня.</w:t>
      </w:r>
    </w:p>
    <w:p w:rsidR="00917E57" w:rsidRPr="00917E57" w:rsidRDefault="00917E57" w:rsidP="00917E57">
      <w:pPr>
        <w:ind w:right="-560" w:firstLine="720"/>
        <w:jc w:val="both"/>
        <w:rPr>
          <w:sz w:val="26"/>
          <w:szCs w:val="26"/>
        </w:rPr>
      </w:pPr>
      <w:r w:rsidRPr="00917E57">
        <w:rPr>
          <w:sz w:val="26"/>
          <w:szCs w:val="26"/>
        </w:rPr>
        <w:t xml:space="preserve">8.3. Вместе с бумажным отчетом об оказанных услугах со всеми приложениями необходимо предоставить их электронные варианты путем направления на электронную почту </w:t>
      </w:r>
      <w:hyperlink r:id="rId7">
        <w:r w:rsidRPr="00917E57">
          <w:rPr>
            <w:color w:val="1155CC"/>
            <w:sz w:val="26"/>
            <w:szCs w:val="26"/>
            <w:u w:val="single"/>
          </w:rPr>
          <w:t>info@qaztourism.kz</w:t>
        </w:r>
      </w:hyperlink>
      <w:r w:rsidRPr="00917E57">
        <w:rPr>
          <w:sz w:val="26"/>
          <w:szCs w:val="26"/>
        </w:rPr>
        <w:t>.</w:t>
      </w:r>
    </w:p>
    <w:p w:rsidR="00DC3A10" w:rsidRPr="00DC3A10" w:rsidRDefault="00917E57" w:rsidP="00917E57">
      <w:pPr>
        <w:ind w:firstLine="709"/>
        <w:jc w:val="both"/>
        <w:rPr>
          <w:sz w:val="26"/>
          <w:szCs w:val="26"/>
        </w:rPr>
      </w:pPr>
      <w:r w:rsidRPr="00917E57">
        <w:rPr>
          <w:sz w:val="26"/>
          <w:szCs w:val="26"/>
        </w:rPr>
        <w:t>8.4. При оказании услуг Исполнитель обязан обеспечить сохранность всех документов и иных материалов, подтверждающих объем оказанных услуг, в течение 1 (одного) года с даты подписания акта оказанных услуг</w:t>
      </w:r>
      <w:r w:rsidR="00DC3A10" w:rsidRPr="00DC3A10">
        <w:rPr>
          <w:sz w:val="26"/>
          <w:szCs w:val="26"/>
        </w:rPr>
        <w:t>.</w:t>
      </w: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5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A36332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73" w:rsidRDefault="009B7973" w:rsidP="004F2784">
      <w:r>
        <w:separator/>
      </w:r>
    </w:p>
  </w:endnote>
  <w:endnote w:type="continuationSeparator" w:id="0">
    <w:p w:rsidR="009B7973" w:rsidRDefault="009B7973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73" w:rsidRDefault="009B7973" w:rsidP="004F2784">
      <w:r>
        <w:separator/>
      </w:r>
    </w:p>
  </w:footnote>
  <w:footnote w:type="continuationSeparator" w:id="0">
    <w:p w:rsidR="009B7973" w:rsidRDefault="009B7973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828"/>
    <w:multiLevelType w:val="multilevel"/>
    <w:tmpl w:val="4A8EA34A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1347425C"/>
    <w:multiLevelType w:val="multilevel"/>
    <w:tmpl w:val="0C100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4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D5E46A8"/>
    <w:multiLevelType w:val="multilevel"/>
    <w:tmpl w:val="127C7F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6"/>
  </w:num>
  <w:num w:numId="6">
    <w:abstractNumId w:val="8"/>
  </w:num>
  <w:num w:numId="7">
    <w:abstractNumId w:val="3"/>
  </w:num>
  <w:num w:numId="8">
    <w:abstractNumId w:val="13"/>
  </w:num>
  <w:num w:numId="9">
    <w:abstractNumId w:val="6"/>
  </w:num>
  <w:num w:numId="10">
    <w:abstractNumId w:val="17"/>
  </w:num>
  <w:num w:numId="11">
    <w:abstractNumId w:val="18"/>
  </w:num>
  <w:num w:numId="12">
    <w:abstractNumId w:val="7"/>
  </w:num>
  <w:num w:numId="13">
    <w:abstractNumId w:val="10"/>
  </w:num>
  <w:num w:numId="14">
    <w:abstractNumId w:val="12"/>
  </w:num>
  <w:num w:numId="15">
    <w:abstractNumId w:val="9"/>
  </w:num>
  <w:num w:numId="16">
    <w:abstractNumId w:val="14"/>
  </w:num>
  <w:num w:numId="17">
    <w:abstractNumId w:val="15"/>
  </w:num>
  <w:num w:numId="18">
    <w:abstractNumId w:val="4"/>
  </w:num>
  <w:num w:numId="19">
    <w:abstractNumId w:val="19"/>
  </w:num>
  <w:num w:numId="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15078"/>
    <w:rsid w:val="00133127"/>
    <w:rsid w:val="00177A59"/>
    <w:rsid w:val="00182F1D"/>
    <w:rsid w:val="00184277"/>
    <w:rsid w:val="001A5D46"/>
    <w:rsid w:val="001B326F"/>
    <w:rsid w:val="001E0BEB"/>
    <w:rsid w:val="001E2D18"/>
    <w:rsid w:val="001E7EA5"/>
    <w:rsid w:val="00207AED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17E57"/>
    <w:rsid w:val="0095114C"/>
    <w:rsid w:val="009513EA"/>
    <w:rsid w:val="00962491"/>
    <w:rsid w:val="00981FD8"/>
    <w:rsid w:val="00987C30"/>
    <w:rsid w:val="009B0741"/>
    <w:rsid w:val="009B574F"/>
    <w:rsid w:val="009B7973"/>
    <w:rsid w:val="009D455D"/>
    <w:rsid w:val="009D7890"/>
    <w:rsid w:val="009E6033"/>
    <w:rsid w:val="00A30C5C"/>
    <w:rsid w:val="00A36332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162"/>
    <w:rsid w:val="00D67577"/>
    <w:rsid w:val="00D74903"/>
    <w:rsid w:val="00D74A36"/>
    <w:rsid w:val="00D800A2"/>
    <w:rsid w:val="00D91E76"/>
    <w:rsid w:val="00DA188C"/>
    <w:rsid w:val="00DC3A10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85A1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43</cp:revision>
  <dcterms:created xsi:type="dcterms:W3CDTF">2023-06-27T03:35:00Z</dcterms:created>
  <dcterms:modified xsi:type="dcterms:W3CDTF">2025-11-18T12:05:00Z</dcterms:modified>
</cp:coreProperties>
</file>