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19B0" w14:textId="478C37A5" w:rsidR="00250692" w:rsidRPr="00250692" w:rsidRDefault="00250692" w:rsidP="00250692">
      <w:pPr>
        <w:pStyle w:val="a5"/>
        <w:jc w:val="center"/>
        <w:rPr>
          <w:b/>
          <w:sz w:val="28"/>
          <w:szCs w:val="28"/>
        </w:rPr>
      </w:pPr>
      <w:r w:rsidRPr="00250692">
        <w:rPr>
          <w:b/>
          <w:sz w:val="28"/>
          <w:szCs w:val="28"/>
        </w:rPr>
        <w:t>Наименование вакантной позиции</w:t>
      </w:r>
      <w:r w:rsidR="00452D92">
        <w:rPr>
          <w:b/>
          <w:sz w:val="28"/>
          <w:szCs w:val="28"/>
        </w:rPr>
        <w:t>:</w:t>
      </w:r>
    </w:p>
    <w:p w14:paraId="7E8C4E19" w14:textId="51230539" w:rsidR="00250692" w:rsidRDefault="00452D92" w:rsidP="0025069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90D7B" w:rsidRPr="00390D7B">
        <w:rPr>
          <w:b/>
          <w:sz w:val="28"/>
          <w:szCs w:val="28"/>
        </w:rPr>
        <w:t>оветник Председателя Правления</w:t>
      </w:r>
    </w:p>
    <w:p w14:paraId="293A1AEC" w14:textId="77777777" w:rsidR="00E353C3" w:rsidRPr="00E353C3" w:rsidRDefault="00E353C3" w:rsidP="00E353C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E353C3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должности</w:t>
      </w:r>
    </w:p>
    <w:p w14:paraId="679D1B20" w14:textId="2B32FD2A" w:rsidR="00BB587E" w:rsidRPr="00250692" w:rsidRDefault="00BB587E" w:rsidP="00250692">
      <w:pPr>
        <w:pStyle w:val="a5"/>
        <w:jc w:val="center"/>
        <w:rPr>
          <w:sz w:val="28"/>
          <w:szCs w:val="28"/>
          <w:lang w:val="kk-KZ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7000"/>
      </w:tblGrid>
      <w:tr w:rsidR="00390D7B" w14:paraId="2703F9B7" w14:textId="77777777" w:rsidTr="00BB587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992F" w14:textId="77777777" w:rsidR="00390D7B" w:rsidRDefault="00390D7B" w:rsidP="00390D7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Функциональные обязанности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AAE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представлять интересы Общества в государственных и иных организациях (участие в совещаниях, конференциях и др.);</w:t>
            </w:r>
          </w:p>
          <w:p w14:paraId="63781708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предлагать рекомендации по стратегическим вопросам и развитию инвестиционной привлекательности, предоставляет их на рассмотрение Правления Общества;</w:t>
            </w:r>
          </w:p>
          <w:p w14:paraId="1118753C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осуществлять взаимосвязь со структурными подразделениями Общества;</w:t>
            </w:r>
          </w:p>
          <w:p w14:paraId="725644C7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подготовке и проведении мероприятий по инвестиционной привлекательности Общества;  </w:t>
            </w:r>
          </w:p>
          <w:p w14:paraId="72997928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содействовать в организационно-информационном взаимодействии Председателя с общественностью, инвесторами и уполномоченными органами в сфере туризма;</w:t>
            </w:r>
          </w:p>
          <w:p w14:paraId="04C9DEE8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участвовать в работе экспертных комиссий;</w:t>
            </w:r>
          </w:p>
          <w:p w14:paraId="4F7928FF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анализировать ход исполнения поручений Председателя Правления по инвестиционным вопросам;</w:t>
            </w:r>
          </w:p>
          <w:p w14:paraId="762699BF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участвовать в подготовке комплексных программ, инвестиционных проектов, составлении перспективных направлений развития туризма;</w:t>
            </w:r>
          </w:p>
          <w:p w14:paraId="41E52FCB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в рамках задач Общества осуществлять иные функции в соответствии с внутренними документами Общества в целях обеспечения достижения Обществом поставленных перед ним целей и задач;</w:t>
            </w:r>
          </w:p>
          <w:p w14:paraId="10675EE2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осуществлять формирование, реализацию и развитие комплекса взаимоотношений с инвестиционными компаниями, финансовыми аналитиками, специализированными средствами массовой информации, проводит координацию этой работы;</w:t>
            </w:r>
          </w:p>
          <w:p w14:paraId="68AFB94C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осуществлять мониторинг, анализ исследований общественного мнения по инвестиционным проектам, корректировку вариантов действий на основе результатов проведенного мониторинга;</w:t>
            </w:r>
          </w:p>
          <w:p w14:paraId="38649777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обеспечивать оперативное информирование Председателя Правления в сфере новых направлений по развитию инвестиционных продуктов;</w:t>
            </w:r>
          </w:p>
          <w:p w14:paraId="06137791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контроль за соблюдением международных принципов и этики в области взаимоотношений с потенциальными иностранными инвесторами и общественными организациями;</w:t>
            </w:r>
          </w:p>
          <w:p w14:paraId="33DEA628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разработке и актуализации ключевых показателей проектов и рабочих групп;</w:t>
            </w:r>
          </w:p>
          <w:p w14:paraId="7F991402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осуществлять выявление потенциальных возможностей для инвесторов, имеющих успешный опыт создания туристских кластеров;</w:t>
            </w:r>
          </w:p>
          <w:p w14:paraId="2EA19BDF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проводить анализ влияния бизнес-инициатив на реализацию программ по развитию туристской отрасли;</w:t>
            </w:r>
          </w:p>
          <w:p w14:paraId="08E57954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оказывать консультационно-методологическую и практическую помощь соответствующим подразделениям по организации международных выставок, мероприятий, пресс-туров и подготовке презентаций туристского потенциала за рубежом;</w:t>
            </w:r>
          </w:p>
          <w:p w14:paraId="666C51A6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проводить аналитические исследования по стратегическим вопросам с последующим представлением их на рассмотрение Правления Общества;</w:t>
            </w:r>
          </w:p>
          <w:p w14:paraId="648527BE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переговорах по вопросам туризма, инвестиций, медиа, PR и маркетинга с руководителями и представителями зарубежных компаний и иностранных государственных органов (включая организацию и участие во встречах с инвесторами для привлечения отечественных и прямых иностранных  инвестиций в индустрию туризма Казахстана, подготовка и подписание  меморандумов и соглашений, участие в переговорах с представителями посольств РК за рубежом, руководителями и представителями национальных офисов туризма зарубежных стран, СМИ);</w:t>
            </w:r>
          </w:p>
          <w:p w14:paraId="63528714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координировать взаимодействие с уполномоченным органом в сфере туризма;</w:t>
            </w:r>
          </w:p>
          <w:p w14:paraId="7014E90C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предоставлять Председателю Правления Общества отчет о проделанной работе с периодичностью 1 (один) раз месяц;</w:t>
            </w:r>
          </w:p>
          <w:p w14:paraId="6D3D68F1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выполнять приказы и поручения руководства;</w:t>
            </w:r>
          </w:p>
          <w:p w14:paraId="67EFE1DB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исполнять решения Совета директоров;</w:t>
            </w:r>
          </w:p>
          <w:p w14:paraId="78B87595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соблюдать Правила внутреннего трудового распорядка и иные внутренние документы Общества;</w:t>
            </w:r>
          </w:p>
          <w:p w14:paraId="5783CBF7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обеспечивать</w:t>
            </w: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чистоты и порядка на своем рабочем месте;</w:t>
            </w:r>
          </w:p>
          <w:p w14:paraId="76349FDD" w14:textId="77777777" w:rsidR="00390D7B" w:rsidRPr="00390D7B" w:rsidRDefault="00390D7B" w:rsidP="00390D7B">
            <w:pPr>
              <w:numPr>
                <w:ilvl w:val="0"/>
                <w:numId w:val="4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должностные обязанности иных работников Общества в период их отсутствия на </w:t>
            </w:r>
            <w:r w:rsidRPr="0039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приказа о возложении исполнения обязанностей.</w:t>
            </w:r>
          </w:p>
          <w:p w14:paraId="1DFDA732" w14:textId="77777777" w:rsidR="00390D7B" w:rsidRPr="00390D7B" w:rsidRDefault="00390D7B" w:rsidP="00390D7B">
            <w:pPr>
              <w:spacing w:after="0" w:line="240" w:lineRule="auto"/>
              <w:ind w:left="130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D7B" w14:paraId="2876397A" w14:textId="77777777" w:rsidTr="00BB587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F12" w14:textId="77777777" w:rsidR="00390D7B" w:rsidRDefault="00390D7B" w:rsidP="00390D7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Функциональное подчинение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5B37" w14:textId="6885071F" w:rsidR="00390D7B" w:rsidRPr="00390D7B" w:rsidRDefault="00390D7B" w:rsidP="0039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Правления</w:t>
            </w:r>
          </w:p>
        </w:tc>
      </w:tr>
      <w:tr w:rsidR="00390D7B" w14:paraId="7B201030" w14:textId="77777777" w:rsidTr="00BB587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D7C2" w14:textId="77777777" w:rsidR="00390D7B" w:rsidRDefault="00390D7B" w:rsidP="00390D7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Руководство подчиненными: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1089" w14:textId="77777777" w:rsidR="00390D7B" w:rsidRDefault="00390D7B" w:rsidP="00390D7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имеется</w:t>
            </w:r>
          </w:p>
        </w:tc>
      </w:tr>
    </w:tbl>
    <w:p w14:paraId="1819F907" w14:textId="77777777" w:rsidR="00BB587E" w:rsidRDefault="00BB587E" w:rsidP="00BB587E">
      <w:pPr>
        <w:rPr>
          <w:rFonts w:ascii="Times New Roman" w:hAnsi="Times New Roman"/>
          <w:sz w:val="28"/>
          <w:szCs w:val="28"/>
        </w:rPr>
      </w:pPr>
    </w:p>
    <w:p w14:paraId="37733120" w14:textId="3F3FA289" w:rsidR="00BB587E" w:rsidRPr="00E353C3" w:rsidRDefault="00BB587E" w:rsidP="00E353C3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353C3">
        <w:rPr>
          <w:b/>
          <w:sz w:val="28"/>
          <w:szCs w:val="28"/>
        </w:rPr>
        <w:t>Требования к кандидатам</w:t>
      </w:r>
    </w:p>
    <w:p w14:paraId="59305936" w14:textId="77777777" w:rsidR="00BB587E" w:rsidRPr="00390D7B" w:rsidRDefault="00BB587E" w:rsidP="00BB587E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426" w:type="dxa"/>
        <w:tblLook w:val="01E0" w:firstRow="1" w:lastRow="1" w:firstColumn="1" w:lastColumn="1" w:noHBand="0" w:noVBand="0"/>
      </w:tblPr>
      <w:tblGrid>
        <w:gridCol w:w="4219"/>
        <w:gridCol w:w="5563"/>
      </w:tblGrid>
      <w:tr w:rsidR="00BB587E" w:rsidRPr="00390D7B" w14:paraId="022BDB99" w14:textId="77777777" w:rsidTr="00BB587E">
        <w:tc>
          <w:tcPr>
            <w:tcW w:w="4219" w:type="dxa"/>
            <w:hideMark/>
          </w:tcPr>
          <w:p w14:paraId="2EDB5C7D" w14:textId="77777777" w:rsidR="00BB587E" w:rsidRPr="00390D7B" w:rsidRDefault="00BB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Образование (уровень, квалификация/академическая или ученая степень, профиль, предпочтительно указать названия учебных заведений)</w:t>
            </w:r>
          </w:p>
        </w:tc>
        <w:tc>
          <w:tcPr>
            <w:tcW w:w="5563" w:type="dxa"/>
            <w:hideMark/>
          </w:tcPr>
          <w:p w14:paraId="3077E228" w14:textId="060183B0" w:rsidR="00BB587E" w:rsidRPr="00390D7B" w:rsidRDefault="00250692" w:rsidP="00250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Высшее экономическое 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Наличие  магистрской степени является преимуществом</w:t>
            </w:r>
            <w:r w:rsidRPr="0039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587E" w:rsidRPr="00390D7B" w14:paraId="4E1B4DDB" w14:textId="77777777" w:rsidTr="00BB587E">
        <w:trPr>
          <w:trHeight w:val="429"/>
        </w:trPr>
        <w:tc>
          <w:tcPr>
            <w:tcW w:w="4219" w:type="dxa"/>
          </w:tcPr>
          <w:p w14:paraId="67941F7F" w14:textId="77777777" w:rsidR="00BB587E" w:rsidRPr="00390D7B" w:rsidRDefault="00BB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93DB5" w14:textId="77777777" w:rsidR="00BB587E" w:rsidRPr="00390D7B" w:rsidRDefault="00BB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Профессиональный опыт (продолжительность, область, отрасли и другое)</w:t>
            </w:r>
          </w:p>
        </w:tc>
        <w:tc>
          <w:tcPr>
            <w:tcW w:w="5563" w:type="dxa"/>
          </w:tcPr>
          <w:p w14:paraId="041108D2" w14:textId="77777777" w:rsidR="00BB587E" w:rsidRPr="00390D7B" w:rsidRDefault="00BB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C1F62" w14:textId="657D5979" w:rsidR="00BB587E" w:rsidRPr="00390D7B" w:rsidRDefault="00BB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Стаж практической работы в профессиональной или смежной сфере, либо в сфере государственного управления не менее 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 лет,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на руководящих должностях не менее 3 лет. 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Опыт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государственной службе/ к</w:t>
            </w:r>
            <w:r w:rsidR="00390D7B"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вазигосударственном секторе является преимуществом</w:t>
            </w: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245E2D2" w14:textId="77777777" w:rsidR="00BB587E" w:rsidRPr="00390D7B" w:rsidRDefault="00BB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D7B" w:rsidRPr="00390D7B" w14:paraId="63C04511" w14:textId="77777777" w:rsidTr="00BB587E">
        <w:tc>
          <w:tcPr>
            <w:tcW w:w="4219" w:type="dxa"/>
            <w:hideMark/>
          </w:tcPr>
          <w:p w14:paraId="0886B3EA" w14:textId="77777777" w:rsidR="00390D7B" w:rsidRPr="00390D7B" w:rsidRDefault="00390D7B" w:rsidP="0039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 (знания, умения, навыки)</w:t>
            </w:r>
          </w:p>
        </w:tc>
        <w:tc>
          <w:tcPr>
            <w:tcW w:w="5563" w:type="dxa"/>
          </w:tcPr>
          <w:p w14:paraId="08DFC411" w14:textId="77777777" w:rsidR="00390D7B" w:rsidRPr="00390D7B" w:rsidRDefault="00390D7B" w:rsidP="00390D7B">
            <w:pPr>
              <w:numPr>
                <w:ilvl w:val="0"/>
                <w:numId w:val="6"/>
              </w:numPr>
              <w:tabs>
                <w:tab w:val="left" w:pos="455"/>
              </w:tabs>
              <w:spacing w:after="0" w:line="240" w:lineRule="auto"/>
              <w:ind w:left="1589" w:hanging="1559"/>
              <w:jc w:val="both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Закон об акционерных обществах</w:t>
            </w:r>
            <w:r w:rsidRPr="00390D7B">
              <w:rPr>
                <w:rFonts w:ascii="Times New Roman" w:hAnsi="Times New Roman" w:cs="Times New Roman"/>
                <w:sz w:val="28"/>
                <w:szCs w:val="28"/>
                <w:lang w:val="kk-KZ" w:eastAsia="x-none"/>
              </w:rPr>
              <w:t>;</w:t>
            </w:r>
            <w:r w:rsidRPr="00390D7B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</w:p>
          <w:p w14:paraId="0B717993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законодательные и правовые акты Республики Казахстан по направлению своей деятельности;</w:t>
            </w:r>
          </w:p>
          <w:p w14:paraId="1B51B520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внутренние документы Общества, связанные с деятельностью Департамента;</w:t>
            </w:r>
          </w:p>
          <w:p w14:paraId="289E535C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5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законодательство Республики Казахстан в сфере туристской деятельности;</w:t>
            </w:r>
          </w:p>
          <w:p w14:paraId="5CF0B5E1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13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внутренние документы Общества, связанные с деятельностью Советника Председателя Правления</w:t>
            </w:r>
            <w:r w:rsidRPr="00390D7B">
              <w:rPr>
                <w:szCs w:val="28"/>
                <w:lang w:val="en-US"/>
              </w:rPr>
              <w:t>;</w:t>
            </w:r>
          </w:p>
          <w:p w14:paraId="197E6131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13"/>
                <w:tab w:val="left" w:pos="455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правила эксплуатации средств оргтехники, коммуникаций и связи;</w:t>
            </w:r>
          </w:p>
          <w:p w14:paraId="20635039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</w:tabs>
              <w:ind w:hanging="1609"/>
              <w:jc w:val="both"/>
              <w:rPr>
                <w:szCs w:val="28"/>
              </w:rPr>
            </w:pPr>
            <w:r w:rsidRPr="00390D7B">
              <w:rPr>
                <w:rStyle w:val="s0"/>
                <w:sz w:val="28"/>
                <w:szCs w:val="28"/>
              </w:rPr>
              <w:t>правила безопасности и охраны труда</w:t>
            </w:r>
            <w:r w:rsidRPr="00390D7B">
              <w:rPr>
                <w:szCs w:val="28"/>
              </w:rPr>
              <w:t>;</w:t>
            </w:r>
          </w:p>
          <w:p w14:paraId="1D094FC2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hanging="1609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lastRenderedPageBreak/>
              <w:t>правила трудового распорядка Общества;</w:t>
            </w:r>
          </w:p>
          <w:p w14:paraId="09459009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Концепцию развития туристской отрасли РК на 2023 – 2029 годы;</w:t>
            </w:r>
          </w:p>
          <w:p w14:paraId="4CB3527B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навыки подготовки информационных, презентационных и иных аналитических материалов;</w:t>
            </w:r>
          </w:p>
          <w:p w14:paraId="16700EC7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Кодекс деловой и корпоративной этики Общества;</w:t>
            </w:r>
          </w:p>
          <w:p w14:paraId="63F3B6D1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владение навыками работы на ПК на уровне опытного пользователя;</w:t>
            </w:r>
          </w:p>
          <w:p w14:paraId="17B9578E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навыки межличностного общения и ведения переговоров;</w:t>
            </w:r>
          </w:p>
          <w:p w14:paraId="3C609E14" w14:textId="77777777" w:rsidR="00390D7B" w:rsidRPr="00390D7B" w:rsidRDefault="00390D7B" w:rsidP="00390D7B">
            <w:pPr>
              <w:numPr>
                <w:ilvl w:val="0"/>
                <w:numId w:val="6"/>
              </w:numPr>
              <w:tabs>
                <w:tab w:val="left" w:pos="455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умение работать с большим массивом</w:t>
            </w:r>
            <w:r w:rsidRPr="00390D7B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390D7B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данных;</w:t>
            </w:r>
          </w:p>
          <w:p w14:paraId="619D47A5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навыки подготовки информационных, презентационных и иных аналитических материалов;</w:t>
            </w:r>
          </w:p>
          <w:p w14:paraId="69D271BC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аналитическое мышление;</w:t>
            </w:r>
          </w:p>
          <w:p w14:paraId="49622F9C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организационные способности;</w:t>
            </w:r>
          </w:p>
          <w:p w14:paraId="56C9463E" w14:textId="77777777" w:rsidR="00390D7B" w:rsidRPr="00390D7B" w:rsidRDefault="00390D7B" w:rsidP="00390D7B">
            <w:pPr>
              <w:pStyle w:val="a3"/>
              <w:numPr>
                <w:ilvl w:val="0"/>
                <w:numId w:val="6"/>
              </w:numPr>
              <w:tabs>
                <w:tab w:val="left" w:pos="313"/>
                <w:tab w:val="left" w:pos="585"/>
                <w:tab w:val="left" w:pos="1134"/>
              </w:tabs>
              <w:ind w:left="30" w:firstLine="0"/>
              <w:jc w:val="both"/>
              <w:rPr>
                <w:szCs w:val="28"/>
              </w:rPr>
            </w:pPr>
            <w:r w:rsidRPr="00390D7B">
              <w:rPr>
                <w:szCs w:val="28"/>
              </w:rPr>
              <w:t>целеустремленность.</w:t>
            </w:r>
          </w:p>
          <w:p w14:paraId="384FAD83" w14:textId="77777777" w:rsidR="00390D7B" w:rsidRPr="00390D7B" w:rsidRDefault="00390D7B" w:rsidP="00390D7B">
            <w:pPr>
              <w:pStyle w:val="a3"/>
              <w:tabs>
                <w:tab w:val="left" w:pos="1134"/>
              </w:tabs>
              <w:spacing w:line="256" w:lineRule="auto"/>
              <w:rPr>
                <w:szCs w:val="28"/>
                <w:lang w:eastAsia="en-US"/>
              </w:rPr>
            </w:pPr>
          </w:p>
        </w:tc>
      </w:tr>
      <w:tr w:rsidR="00BB587E" w:rsidRPr="00390D7B" w14:paraId="2572982F" w14:textId="77777777" w:rsidTr="00BB587E">
        <w:tc>
          <w:tcPr>
            <w:tcW w:w="4219" w:type="dxa"/>
            <w:hideMark/>
          </w:tcPr>
          <w:p w14:paraId="62268C25" w14:textId="77777777" w:rsidR="00BB587E" w:rsidRPr="00390D7B" w:rsidRDefault="00BB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характеристики</w:t>
            </w:r>
          </w:p>
        </w:tc>
        <w:tc>
          <w:tcPr>
            <w:tcW w:w="5563" w:type="dxa"/>
          </w:tcPr>
          <w:p w14:paraId="7BDB41A7" w14:textId="7919377D" w:rsidR="00BB587E" w:rsidRPr="00390D7B" w:rsidRDefault="0039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Стрессоустойчивость, коммуникабельность, организационные способности, аналитическое мышление</w:t>
            </w:r>
          </w:p>
        </w:tc>
      </w:tr>
      <w:tr w:rsidR="00BB587E" w:rsidRPr="00390D7B" w14:paraId="12033138" w14:textId="77777777" w:rsidTr="00BB587E">
        <w:trPr>
          <w:trHeight w:val="1195"/>
        </w:trPr>
        <w:tc>
          <w:tcPr>
            <w:tcW w:w="4219" w:type="dxa"/>
            <w:hideMark/>
          </w:tcPr>
          <w:p w14:paraId="384507EF" w14:textId="77777777" w:rsidR="00BB587E" w:rsidRPr="00390D7B" w:rsidRDefault="00BB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Уровень владения языками, в том числе государственным языком (указать каким)</w:t>
            </w:r>
          </w:p>
        </w:tc>
        <w:tc>
          <w:tcPr>
            <w:tcW w:w="5563" w:type="dxa"/>
            <w:hideMark/>
          </w:tcPr>
          <w:p w14:paraId="4B4E32E4" w14:textId="5089F82C" w:rsidR="00BB587E" w:rsidRPr="00390D7B" w:rsidRDefault="00390D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вободное</w:t>
            </w:r>
            <w:proofErr w:type="spellEnd"/>
            <w:r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казахским, английским, русским языками</w:t>
            </w:r>
            <w:r w:rsidRPr="00390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39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английского языка является преимуществом</w:t>
            </w:r>
          </w:p>
        </w:tc>
      </w:tr>
      <w:tr w:rsidR="00BB587E" w:rsidRPr="00390D7B" w14:paraId="17C663D6" w14:textId="77777777" w:rsidTr="00BB587E">
        <w:tc>
          <w:tcPr>
            <w:tcW w:w="4219" w:type="dxa"/>
            <w:hideMark/>
          </w:tcPr>
          <w:p w14:paraId="1F83E366" w14:textId="77777777" w:rsidR="00BB587E" w:rsidRPr="00390D7B" w:rsidRDefault="00BB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Навыки пользования персональным компьютером (программы, степень владения)</w:t>
            </w:r>
          </w:p>
        </w:tc>
        <w:tc>
          <w:tcPr>
            <w:tcW w:w="5563" w:type="dxa"/>
            <w:hideMark/>
          </w:tcPr>
          <w:p w14:paraId="21B7806C" w14:textId="67404B3F" w:rsidR="00BB587E" w:rsidRPr="00390D7B" w:rsidRDefault="00390D7B" w:rsidP="00647A29">
            <w:pPr>
              <w:tabs>
                <w:tab w:val="left" w:pos="37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Уверенный пользователь ПК, Word, </w:t>
            </w:r>
            <w:proofErr w:type="spellStart"/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Exсel</w:t>
            </w:r>
            <w:proofErr w:type="spellEnd"/>
            <w:r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, Power Point, веб-приложения для работы с текстами и таблицами, </w:t>
            </w:r>
            <w:proofErr w:type="spellStart"/>
            <w:r w:rsidRPr="00390D7B">
              <w:rPr>
                <w:rFonts w:ascii="Times New Roman" w:hAnsi="Times New Roman" w:cs="Times New Roman"/>
                <w:sz w:val="28"/>
                <w:szCs w:val="28"/>
              </w:rPr>
              <w:t>Documentolog</w:t>
            </w:r>
            <w:proofErr w:type="spellEnd"/>
            <w:r w:rsidR="00BB587E" w:rsidRPr="00390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30F0CFDA" w14:textId="77777777" w:rsidR="00BB587E" w:rsidRPr="00390D7B" w:rsidRDefault="00BB587E" w:rsidP="00BB587E">
      <w:pPr>
        <w:rPr>
          <w:rFonts w:ascii="Times New Roman" w:hAnsi="Times New Roman" w:cs="Times New Roman"/>
          <w:sz w:val="28"/>
          <w:szCs w:val="28"/>
        </w:rPr>
      </w:pPr>
    </w:p>
    <w:p w14:paraId="0E31F9E6" w14:textId="55586049" w:rsidR="00E353C3" w:rsidRPr="00E353C3" w:rsidRDefault="00E353C3" w:rsidP="00E353C3">
      <w:pPr>
        <w:pStyle w:val="a5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E353C3">
        <w:rPr>
          <w:b/>
          <w:sz w:val="28"/>
          <w:szCs w:val="28"/>
        </w:rPr>
        <w:t>Информация о необходимости проведения дополнительных методов предварительной оценки кандидатов:</w:t>
      </w:r>
    </w:p>
    <w:p w14:paraId="2E4CB264" w14:textId="77777777" w:rsidR="00E353C3" w:rsidRPr="00E353C3" w:rsidRDefault="00E353C3" w:rsidP="00E353C3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F6464E5" w14:textId="77777777" w:rsidR="00E353C3" w:rsidRPr="00E353C3" w:rsidRDefault="00E353C3" w:rsidP="00E353C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53C3">
        <w:rPr>
          <w:rFonts w:ascii="Times New Roman" w:hAnsi="Times New Roman" w:cs="Times New Roman"/>
          <w:sz w:val="28"/>
          <w:szCs w:val="28"/>
        </w:rPr>
        <w:t>К</w:t>
      </w:r>
      <w:r w:rsidRPr="00E353C3">
        <w:rPr>
          <w:rFonts w:ascii="Times New Roman" w:hAnsi="Times New Roman" w:cs="Times New Roman"/>
          <w:sz w:val="28"/>
          <w:szCs w:val="28"/>
          <w:lang w:val="kk-KZ"/>
        </w:rPr>
        <w:t>андидаты</w:t>
      </w:r>
      <w:r w:rsidRPr="00E353C3">
        <w:rPr>
          <w:rFonts w:ascii="Times New Roman" w:hAnsi="Times New Roman" w:cs="Times New Roman"/>
          <w:sz w:val="28"/>
          <w:szCs w:val="28"/>
        </w:rPr>
        <w:t>,</w:t>
      </w:r>
      <w:r w:rsidRPr="00E353C3">
        <w:rPr>
          <w:rFonts w:ascii="Times New Roman" w:hAnsi="Times New Roman" w:cs="Times New Roman"/>
          <w:sz w:val="28"/>
          <w:szCs w:val="28"/>
          <w:lang w:val="kk-KZ"/>
        </w:rPr>
        <w:t xml:space="preserve"> подавшие резюме и соответствующие требованиям, предъявляемым к вакантной должности, проходят тестирование на знание законов и подзаконных актов Республики Казахстан, казахского и английского языков, интервью/собеседование.</w:t>
      </w:r>
    </w:p>
    <w:p w14:paraId="597F725E" w14:textId="77777777" w:rsidR="00E353C3" w:rsidRPr="00E353C3" w:rsidRDefault="00E353C3" w:rsidP="00E353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535D70" w14:textId="77777777" w:rsidR="00E353C3" w:rsidRPr="00E353C3" w:rsidRDefault="00E353C3" w:rsidP="00E35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C3"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Перечень законов и подзаконных актов на тестирование</w:t>
      </w:r>
      <w:r w:rsidRPr="00E353C3">
        <w:rPr>
          <w:rFonts w:ascii="Times New Roman" w:hAnsi="Times New Roman" w:cs="Times New Roman"/>
          <w:sz w:val="28"/>
          <w:szCs w:val="28"/>
        </w:rPr>
        <w:t>: закон РК «Об акционерных обществах».</w:t>
      </w:r>
    </w:p>
    <w:p w14:paraId="5E344AA2" w14:textId="77777777" w:rsidR="00E353C3" w:rsidRPr="00E353C3" w:rsidRDefault="00E353C3" w:rsidP="00E353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0047E" w14:textId="77777777" w:rsidR="00E353C3" w:rsidRPr="00E353C3" w:rsidRDefault="00E353C3" w:rsidP="00E35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3C3">
        <w:rPr>
          <w:rFonts w:ascii="Times New Roman" w:hAnsi="Times New Roman" w:cs="Times New Roman"/>
          <w:sz w:val="28"/>
          <w:szCs w:val="28"/>
        </w:rPr>
        <w:t>Пороговое значение по тестам подзаконных актов должно составлять не менее 70% правильных ответов. К собеседованию допускаются кандидаты, получившие при прохождении тестирования, оценку не ниже порогового уровня.</w:t>
      </w:r>
    </w:p>
    <w:p w14:paraId="42590EDE" w14:textId="77777777" w:rsidR="00E353C3" w:rsidRPr="00E353C3" w:rsidRDefault="00E353C3" w:rsidP="00E353C3">
      <w:pPr>
        <w:rPr>
          <w:rFonts w:ascii="Times New Roman" w:hAnsi="Times New Roman" w:cs="Times New Roman"/>
          <w:sz w:val="28"/>
          <w:szCs w:val="28"/>
        </w:rPr>
      </w:pPr>
    </w:p>
    <w:p w14:paraId="6D9C4438" w14:textId="693F89E8" w:rsidR="00E353C3" w:rsidRPr="00E353C3" w:rsidRDefault="00E353C3" w:rsidP="00E35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3C3">
        <w:rPr>
          <w:rFonts w:ascii="Times New Roman" w:hAnsi="Times New Roman" w:cs="Times New Roman"/>
          <w:sz w:val="28"/>
          <w:szCs w:val="28"/>
        </w:rPr>
        <w:t>В Обществе строго соблюдается соответствие кандидатов на занятие вакантных должностей к квалификационным требованиям. В связи с этим</w:t>
      </w:r>
      <w:r w:rsidR="00452D92">
        <w:rPr>
          <w:rFonts w:ascii="Times New Roman" w:hAnsi="Times New Roman" w:cs="Times New Roman"/>
          <w:sz w:val="28"/>
          <w:szCs w:val="28"/>
        </w:rPr>
        <w:t>,</w:t>
      </w:r>
      <w:r w:rsidRPr="00E353C3">
        <w:rPr>
          <w:rFonts w:ascii="Times New Roman" w:hAnsi="Times New Roman" w:cs="Times New Roman"/>
          <w:sz w:val="28"/>
          <w:szCs w:val="28"/>
        </w:rPr>
        <w:t xml:space="preserve"> в резюме необходимо указывать достоверную информацию об образовании и стаже работы и т.д. В случае предоставления недостоверной информации Общество вправе расторгнуть трудовой договор в соответствии с пп.17) п.1 статьи 52 Трудового Кодекса Республики Казахстан (за представление работодателю заведомо ложных документов или сведений при заключении трудового договора, если в подлинных документах окажутся иные сведения).</w:t>
      </w:r>
    </w:p>
    <w:p w14:paraId="2162A022" w14:textId="50138A17" w:rsidR="00BB587E" w:rsidRPr="00E353C3" w:rsidRDefault="00BB587E" w:rsidP="00E353C3">
      <w:pPr>
        <w:pStyle w:val="a5"/>
        <w:ind w:left="1080"/>
        <w:rPr>
          <w:b/>
          <w:sz w:val="28"/>
          <w:szCs w:val="28"/>
        </w:rPr>
      </w:pPr>
    </w:p>
    <w:p w14:paraId="5FA60C32" w14:textId="77777777" w:rsidR="00BB587E" w:rsidRDefault="00BB587E" w:rsidP="00BB587E">
      <w:pPr>
        <w:ind w:left="709"/>
        <w:rPr>
          <w:rFonts w:ascii="Times New Roman" w:hAnsi="Times New Roman"/>
          <w:b/>
          <w:sz w:val="28"/>
          <w:szCs w:val="28"/>
        </w:rPr>
      </w:pPr>
    </w:p>
    <w:p w14:paraId="352BCE57" w14:textId="77777777" w:rsidR="00BB587E" w:rsidRDefault="00BB587E" w:rsidP="00BB587E">
      <w:pPr>
        <w:ind w:left="709"/>
        <w:rPr>
          <w:rFonts w:ascii="Times New Roman" w:hAnsi="Times New Roman"/>
          <w:sz w:val="28"/>
          <w:szCs w:val="28"/>
        </w:rPr>
      </w:pPr>
    </w:p>
    <w:p w14:paraId="6C97A091" w14:textId="77777777" w:rsidR="00BB587E" w:rsidRDefault="00BB587E" w:rsidP="00BB587E">
      <w:pPr>
        <w:ind w:left="709" w:firstLine="707"/>
        <w:jc w:val="right"/>
        <w:rPr>
          <w:rFonts w:ascii="Times New Roman" w:hAnsi="Times New Roman"/>
          <w:sz w:val="28"/>
          <w:szCs w:val="28"/>
        </w:rPr>
      </w:pPr>
    </w:p>
    <w:p w14:paraId="0FF7C706" w14:textId="73835927" w:rsidR="00BB587E" w:rsidRDefault="00BB587E" w:rsidP="00BB587E">
      <w:pPr>
        <w:ind w:left="709" w:firstLine="7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F9AFDD5" w14:textId="77777777" w:rsidR="00BB587E" w:rsidRDefault="00BB587E" w:rsidP="00BB587E"/>
    <w:p w14:paraId="6808A73F" w14:textId="77777777" w:rsidR="00BB587E" w:rsidRDefault="00BB587E" w:rsidP="00BB587E"/>
    <w:p w14:paraId="2F05180B" w14:textId="77777777" w:rsidR="000C4436" w:rsidRDefault="000C4436"/>
    <w:sectPr w:rsidR="000C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9AB48F10"/>
    <w:lvl w:ilvl="0" w:tplc="D33634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D"/>
    <w:multiLevelType w:val="hybridMultilevel"/>
    <w:tmpl w:val="5E380ED8"/>
    <w:lvl w:ilvl="0" w:tplc="42AE7036">
      <w:start w:val="1"/>
      <w:numFmt w:val="decimal"/>
      <w:lvlText w:val="%1)"/>
      <w:lvlJc w:val="left"/>
      <w:pPr>
        <w:ind w:left="1639" w:hanging="360"/>
      </w:pPr>
    </w:lvl>
    <w:lvl w:ilvl="1" w:tplc="04190019">
      <w:start w:val="1"/>
      <w:numFmt w:val="lowerLetter"/>
      <w:lvlText w:val="%2."/>
      <w:lvlJc w:val="left"/>
      <w:pPr>
        <w:ind w:left="2359" w:hanging="360"/>
      </w:pPr>
    </w:lvl>
    <w:lvl w:ilvl="2" w:tplc="0419001B">
      <w:start w:val="1"/>
      <w:numFmt w:val="lowerRoman"/>
      <w:lvlText w:val="%3."/>
      <w:lvlJc w:val="right"/>
      <w:pPr>
        <w:ind w:left="3079" w:hanging="180"/>
      </w:pPr>
    </w:lvl>
    <w:lvl w:ilvl="3" w:tplc="0419000F">
      <w:start w:val="1"/>
      <w:numFmt w:val="decimal"/>
      <w:lvlText w:val="%4."/>
      <w:lvlJc w:val="left"/>
      <w:pPr>
        <w:ind w:left="3799" w:hanging="360"/>
      </w:pPr>
    </w:lvl>
    <w:lvl w:ilvl="4" w:tplc="04190019">
      <w:start w:val="1"/>
      <w:numFmt w:val="lowerLetter"/>
      <w:lvlText w:val="%5."/>
      <w:lvlJc w:val="left"/>
      <w:pPr>
        <w:ind w:left="4519" w:hanging="360"/>
      </w:pPr>
    </w:lvl>
    <w:lvl w:ilvl="5" w:tplc="0419001B">
      <w:start w:val="1"/>
      <w:numFmt w:val="lowerRoman"/>
      <w:lvlText w:val="%6."/>
      <w:lvlJc w:val="right"/>
      <w:pPr>
        <w:ind w:left="5239" w:hanging="180"/>
      </w:pPr>
    </w:lvl>
    <w:lvl w:ilvl="6" w:tplc="0419000F">
      <w:start w:val="1"/>
      <w:numFmt w:val="decimal"/>
      <w:lvlText w:val="%7."/>
      <w:lvlJc w:val="left"/>
      <w:pPr>
        <w:ind w:left="5959" w:hanging="360"/>
      </w:pPr>
    </w:lvl>
    <w:lvl w:ilvl="7" w:tplc="04190019">
      <w:start w:val="1"/>
      <w:numFmt w:val="lowerLetter"/>
      <w:lvlText w:val="%8."/>
      <w:lvlJc w:val="left"/>
      <w:pPr>
        <w:ind w:left="6679" w:hanging="360"/>
      </w:pPr>
    </w:lvl>
    <w:lvl w:ilvl="8" w:tplc="0419001B">
      <w:start w:val="1"/>
      <w:numFmt w:val="lowerRoman"/>
      <w:lvlText w:val="%9."/>
      <w:lvlJc w:val="right"/>
      <w:pPr>
        <w:ind w:left="7399" w:hanging="180"/>
      </w:pPr>
    </w:lvl>
  </w:abstractNum>
  <w:abstractNum w:abstractNumId="2" w15:restartNumberingAfterBreak="0">
    <w:nsid w:val="235E79D1"/>
    <w:multiLevelType w:val="multilevel"/>
    <w:tmpl w:val="368AA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04D43"/>
    <w:multiLevelType w:val="hybridMultilevel"/>
    <w:tmpl w:val="9AB48F10"/>
    <w:lvl w:ilvl="0" w:tplc="D3363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57B39"/>
    <w:multiLevelType w:val="hybridMultilevel"/>
    <w:tmpl w:val="FB46684E"/>
    <w:lvl w:ilvl="0" w:tplc="CD14F4F4">
      <w:start w:val="4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4E55"/>
    <w:multiLevelType w:val="hybridMultilevel"/>
    <w:tmpl w:val="5E380ED8"/>
    <w:lvl w:ilvl="0" w:tplc="42AE7036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" w15:restartNumberingAfterBreak="0">
    <w:nsid w:val="56DC6C09"/>
    <w:multiLevelType w:val="hybridMultilevel"/>
    <w:tmpl w:val="9AB48F10"/>
    <w:lvl w:ilvl="0" w:tplc="D3363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9948BC"/>
    <w:multiLevelType w:val="hybridMultilevel"/>
    <w:tmpl w:val="3C2CC2E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2F"/>
    <w:rsid w:val="000C4436"/>
    <w:rsid w:val="001F4BE0"/>
    <w:rsid w:val="00221512"/>
    <w:rsid w:val="00250692"/>
    <w:rsid w:val="00390D7B"/>
    <w:rsid w:val="00452D92"/>
    <w:rsid w:val="00647A29"/>
    <w:rsid w:val="00BB587E"/>
    <w:rsid w:val="00C503BC"/>
    <w:rsid w:val="00E353C3"/>
    <w:rsid w:val="00FB27A4"/>
    <w:rsid w:val="00F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3FD7"/>
  <w15:chartTrackingRefBased/>
  <w15:docId w15:val="{D5E0FD1B-5AF2-4E8B-AEAD-4CD02344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58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BB587E"/>
    <w:pPr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s0">
    <w:name w:val="s0"/>
    <w:rsid w:val="00390D7B"/>
    <w:rPr>
      <w:rFonts w:ascii="Times New Roman" w:hAnsi="Times New Roman"/>
      <w:color w:val="000000"/>
      <w:sz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ДКТ</dc:creator>
  <cp:keywords/>
  <dc:description/>
  <cp:lastModifiedBy>Тулегенов Асет</cp:lastModifiedBy>
  <cp:revision>11</cp:revision>
  <dcterms:created xsi:type="dcterms:W3CDTF">2024-02-28T04:48:00Z</dcterms:created>
  <dcterms:modified xsi:type="dcterms:W3CDTF">2024-12-09T05:45:00Z</dcterms:modified>
</cp:coreProperties>
</file>