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454E15" w:rsidRPr="00454E15">
        <w:rPr>
          <w:rFonts w:ascii="Times New Roman" w:hAnsi="Times New Roman"/>
          <w:sz w:val="26"/>
          <w:szCs w:val="26"/>
        </w:rPr>
        <w:t>по созданию визуальных решений для разработки мастер-плана по развитию устойчивого туризма в Щучинско-Боровской курортной зоне</w:t>
      </w:r>
      <w:r w:rsidR="001710D8">
        <w:rPr>
          <w:rFonts w:ascii="Times New Roman" w:hAnsi="Times New Roman"/>
          <w:sz w:val="26"/>
          <w:szCs w:val="26"/>
        </w:rPr>
        <w:t xml:space="preserve"> </w:t>
      </w:r>
      <w:r w:rsidR="001710D8" w:rsidRPr="001710D8">
        <w:rPr>
          <w:rFonts w:ascii="Times New Roman" w:hAnsi="Times New Roman"/>
          <w:sz w:val="26"/>
          <w:szCs w:val="26"/>
        </w:rPr>
        <w:t>(оз. Малое Чебачье, Жукей, Катарколь)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710D8" w:rsidRPr="001710D8">
        <w:rPr>
          <w:rFonts w:ascii="Times New Roman" w:hAnsi="Times New Roman"/>
          <w:sz w:val="26"/>
          <w:szCs w:val="26"/>
        </w:rPr>
        <w:t>Наличие высшего образования (диплом)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1710D8" w:rsidRPr="001710D8">
        <w:rPr>
          <w:rFonts w:ascii="Times New Roman" w:hAnsi="Times New Roman"/>
          <w:sz w:val="26"/>
          <w:szCs w:val="26"/>
        </w:rPr>
        <w:t>Опыт работы в сфере визуализации, урбанистики не менее 3 (трех) лет (наличие портфолио с реализованными проектами по урбанистике или территориальному брендингу)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454E1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454E15">
        <w:rPr>
          <w:rFonts w:ascii="Times New Roman" w:hAnsi="Times New Roman"/>
          <w:sz w:val="26"/>
          <w:szCs w:val="26"/>
        </w:rPr>
        <w:t xml:space="preserve">. </w:t>
      </w:r>
      <w:r w:rsidR="001710D8" w:rsidRPr="001710D8">
        <w:rPr>
          <w:rFonts w:ascii="Times New Roman" w:hAnsi="Times New Roman"/>
          <w:sz w:val="26"/>
          <w:szCs w:val="26"/>
        </w:rPr>
        <w:t>Знание ЩБКЗ, ее туристских ресурсов/объектов, а также перспективных точек роста является обязательным (определяется путем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Pr="000A2490" w:rsidRDefault="00DC3A10" w:rsidP="00454E1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="001710D8" w:rsidRPr="001710D8">
        <w:rPr>
          <w:rFonts w:ascii="Times New Roman" w:hAnsi="Times New Roman"/>
          <w:sz w:val="26"/>
          <w:szCs w:val="26"/>
          <w:lang w:val="kk-KZ"/>
        </w:rPr>
        <w:t>Способность эффективно коммуницировать с различными группами людей. Навыки сбора и анализа информации, подготовки отчетов и презентаций (определяется путем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A36332">
        <w:rPr>
          <w:sz w:val="26"/>
          <w:szCs w:val="26"/>
        </w:rPr>
        <w:t>2</w:t>
      </w:r>
      <w:r w:rsidR="001710D8">
        <w:rPr>
          <w:sz w:val="26"/>
          <w:szCs w:val="26"/>
        </w:rPr>
        <w:t>5</w:t>
      </w:r>
      <w:r w:rsidR="005E6C53" w:rsidRPr="005E6C53">
        <w:rPr>
          <w:sz w:val="26"/>
          <w:szCs w:val="26"/>
        </w:rPr>
        <w:t xml:space="preserve"> </w:t>
      </w:r>
      <w:r w:rsidR="001710D8">
        <w:rPr>
          <w:sz w:val="26"/>
          <w:szCs w:val="26"/>
        </w:rPr>
        <w:t>ноября</w:t>
      </w:r>
      <w:r w:rsidR="005E6C53" w:rsidRPr="005E6C53">
        <w:rPr>
          <w:sz w:val="26"/>
          <w:szCs w:val="26"/>
        </w:rPr>
        <w:t xml:space="preserve">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1710D8" w:rsidRDefault="001710D8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Pr="001710D8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1710D8" w:rsidRPr="001710D8" w:rsidRDefault="001710D8" w:rsidP="001710D8">
      <w:pPr>
        <w:jc w:val="center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Техническая спецификация услуги</w:t>
      </w:r>
    </w:p>
    <w:p w:rsidR="001710D8" w:rsidRPr="001710D8" w:rsidRDefault="001710D8" w:rsidP="001710D8">
      <w:pPr>
        <w:jc w:val="center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 xml:space="preserve"> по созданию визуальных решений для туризма для подготовки мастер-плана развития устойчивого туризма </w:t>
      </w:r>
    </w:p>
    <w:p w:rsidR="001710D8" w:rsidRPr="001710D8" w:rsidRDefault="001710D8" w:rsidP="001710D8">
      <w:pPr>
        <w:jc w:val="center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 xml:space="preserve">в Щучинско-Боровской курортной зоне </w:t>
      </w:r>
    </w:p>
    <w:p w:rsidR="001710D8" w:rsidRPr="001710D8" w:rsidRDefault="001710D8" w:rsidP="001710D8">
      <w:pPr>
        <w:jc w:val="center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(оз. Малое Чебачье, Жукей, Катарколь)</w:t>
      </w:r>
    </w:p>
    <w:p w:rsidR="001710D8" w:rsidRPr="001710D8" w:rsidRDefault="001710D8" w:rsidP="001710D8">
      <w:pPr>
        <w:jc w:val="center"/>
        <w:rPr>
          <w:b/>
          <w:sz w:val="26"/>
          <w:szCs w:val="26"/>
        </w:rPr>
      </w:pPr>
    </w:p>
    <w:p w:rsidR="001710D8" w:rsidRPr="001710D8" w:rsidRDefault="001710D8" w:rsidP="001710D8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_heading=h.30j0zll" w:colFirst="0" w:colLast="0"/>
      <w:bookmarkEnd w:id="5"/>
      <w:r w:rsidRPr="001710D8">
        <w:rPr>
          <w:b/>
          <w:sz w:val="26"/>
          <w:szCs w:val="26"/>
        </w:rPr>
        <w:t xml:space="preserve">Цель: </w:t>
      </w:r>
      <w:r w:rsidRPr="001710D8">
        <w:rPr>
          <w:sz w:val="26"/>
          <w:szCs w:val="26"/>
        </w:rPr>
        <w:t xml:space="preserve">Участие в </w:t>
      </w:r>
      <w:r w:rsidRPr="001710D8">
        <w:rPr>
          <w:color w:val="00000A"/>
          <w:sz w:val="26"/>
          <w:szCs w:val="26"/>
        </w:rPr>
        <w:t xml:space="preserve">разработке </w:t>
      </w:r>
      <w:r w:rsidRPr="001710D8">
        <w:rPr>
          <w:color w:val="000000"/>
          <w:sz w:val="26"/>
          <w:szCs w:val="26"/>
        </w:rPr>
        <w:t xml:space="preserve">комплексного и долгосрочного </w:t>
      </w:r>
      <w:r w:rsidRPr="001710D8">
        <w:rPr>
          <w:color w:val="00000A"/>
          <w:sz w:val="26"/>
          <w:szCs w:val="26"/>
        </w:rPr>
        <w:t xml:space="preserve">мастер-плана по </w:t>
      </w:r>
      <w:r w:rsidRPr="001710D8">
        <w:rPr>
          <w:sz w:val="26"/>
          <w:szCs w:val="26"/>
        </w:rPr>
        <w:t xml:space="preserve">устойчивому туризму в Щучинско-Боровской курортной зоне (оз. Малое Чебачье, Жукей, Катарколь) </w:t>
      </w:r>
      <w:r w:rsidRPr="001710D8">
        <w:rPr>
          <w:color w:val="00000A"/>
          <w:sz w:val="26"/>
          <w:szCs w:val="26"/>
        </w:rPr>
        <w:t>(далее – Мастер-план).</w:t>
      </w:r>
    </w:p>
    <w:p w:rsidR="001710D8" w:rsidRPr="001710D8" w:rsidRDefault="001710D8" w:rsidP="001710D8">
      <w:pPr>
        <w:ind w:firstLine="72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Внедрение принципов визуализации и планирования с целью установления новых точек роста туризма и зон развития в Щучинско-Боровской курортной зоне (далее - ЩБКЗ) как более устойчивых, функциональных и комфортных для жителей и посетителей.</w:t>
      </w:r>
    </w:p>
    <w:p w:rsidR="001710D8" w:rsidRPr="001710D8" w:rsidRDefault="001710D8" w:rsidP="001710D8">
      <w:pPr>
        <w:tabs>
          <w:tab w:val="left" w:pos="993"/>
        </w:tabs>
        <w:ind w:firstLine="720"/>
        <w:jc w:val="both"/>
        <w:rPr>
          <w:sz w:val="26"/>
          <w:szCs w:val="26"/>
        </w:rPr>
      </w:pPr>
      <w:bookmarkStart w:id="6" w:name="_heading=h.1fob9te" w:colFirst="0" w:colLast="0"/>
      <w:bookmarkEnd w:id="6"/>
      <w:r w:rsidRPr="001710D8">
        <w:rPr>
          <w:b/>
          <w:sz w:val="26"/>
          <w:szCs w:val="26"/>
        </w:rPr>
        <w:t xml:space="preserve">2.     Сроки оказания услуг: </w:t>
      </w:r>
      <w:r w:rsidRPr="001710D8">
        <w:rPr>
          <w:sz w:val="26"/>
          <w:szCs w:val="26"/>
        </w:rPr>
        <w:t xml:space="preserve">с даты заключения Договора по </w:t>
      </w:r>
      <w:r w:rsidRPr="001710D8">
        <w:rPr>
          <w:b/>
          <w:sz w:val="26"/>
          <w:szCs w:val="26"/>
          <w:u w:val="single"/>
        </w:rPr>
        <w:t>25 ноября 2025 года включительно.</w:t>
      </w:r>
    </w:p>
    <w:p w:rsidR="001710D8" w:rsidRPr="001710D8" w:rsidRDefault="001710D8" w:rsidP="001710D8">
      <w:pPr>
        <w:ind w:firstLine="720"/>
        <w:jc w:val="both"/>
        <w:rPr>
          <w:b/>
          <w:sz w:val="26"/>
          <w:szCs w:val="26"/>
        </w:rPr>
      </w:pPr>
      <w:bookmarkStart w:id="7" w:name="_heading=h.xw94v5x0vdt9" w:colFirst="0" w:colLast="0"/>
      <w:bookmarkEnd w:id="7"/>
      <w:r w:rsidRPr="001710D8">
        <w:rPr>
          <w:b/>
          <w:sz w:val="26"/>
          <w:szCs w:val="26"/>
        </w:rPr>
        <w:t>3.  Содержание услуги: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A"/>
          <w:sz w:val="26"/>
          <w:szCs w:val="26"/>
        </w:rPr>
      </w:pPr>
      <w:r w:rsidRPr="001710D8">
        <w:rPr>
          <w:sz w:val="26"/>
          <w:szCs w:val="26"/>
        </w:rPr>
        <w:t xml:space="preserve">3.1. </w:t>
      </w:r>
      <w:r w:rsidRPr="001710D8">
        <w:rPr>
          <w:color w:val="00000A"/>
          <w:sz w:val="26"/>
          <w:szCs w:val="26"/>
        </w:rPr>
        <w:t xml:space="preserve">Подготовка </w:t>
      </w:r>
      <w:r w:rsidRPr="001710D8">
        <w:rPr>
          <w:b/>
          <w:color w:val="00000A"/>
          <w:sz w:val="26"/>
          <w:szCs w:val="26"/>
        </w:rPr>
        <w:t>комплекса визуальных материалов,</w:t>
      </w:r>
      <w:r w:rsidRPr="001710D8">
        <w:rPr>
          <w:color w:val="00000A"/>
          <w:sz w:val="26"/>
          <w:szCs w:val="26"/>
        </w:rPr>
        <w:t xml:space="preserve"> отражающих стратегию развития новых точек курортной зоны ЩБКЗ для включения в Мастер-план, обеспечивающих привлекательное и наглядное представление концепции для инвесторов, государственных органов и широкой общественности.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3.2. </w:t>
      </w:r>
      <w:r w:rsidRPr="001710D8">
        <w:rPr>
          <w:color w:val="000000"/>
          <w:sz w:val="26"/>
          <w:szCs w:val="26"/>
        </w:rPr>
        <w:t>Исполнитель разраб</w:t>
      </w:r>
      <w:r w:rsidRPr="001710D8">
        <w:rPr>
          <w:sz w:val="26"/>
          <w:szCs w:val="26"/>
        </w:rPr>
        <w:t xml:space="preserve">атывает </w:t>
      </w:r>
      <w:r w:rsidRPr="001710D8">
        <w:rPr>
          <w:b/>
          <w:sz w:val="26"/>
          <w:szCs w:val="26"/>
        </w:rPr>
        <w:t xml:space="preserve">единую визуальную концепцию </w:t>
      </w:r>
      <w:r w:rsidRPr="001710D8">
        <w:rPr>
          <w:sz w:val="26"/>
          <w:szCs w:val="26"/>
        </w:rPr>
        <w:t xml:space="preserve">(стилистика, цветовое решение, айдентика, зонирование земель, размещение объектов коммерческой инфраструктуры и поддерживающей инфраструктуры) трех новых направлений в </w:t>
      </w:r>
      <w:r w:rsidRPr="001710D8">
        <w:rPr>
          <w:sz w:val="26"/>
          <w:szCs w:val="26"/>
          <w:lang w:val="kk-KZ"/>
        </w:rPr>
        <w:t>ЩБКЗ</w:t>
      </w:r>
      <w:r w:rsidRPr="001710D8">
        <w:rPr>
          <w:sz w:val="26"/>
          <w:szCs w:val="26"/>
        </w:rPr>
        <w:t>: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1. оз. Малое Чебачье;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2. оз. Жукей;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3. оз. Катарколь.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3.3. </w:t>
      </w:r>
      <w:r w:rsidRPr="001710D8">
        <w:rPr>
          <w:color w:val="00000A"/>
          <w:sz w:val="26"/>
          <w:szCs w:val="26"/>
        </w:rPr>
        <w:t xml:space="preserve">Визуальные материалы должны включать в себя общие </w:t>
      </w:r>
      <w:r w:rsidRPr="001710D8">
        <w:rPr>
          <w:sz w:val="26"/>
          <w:szCs w:val="26"/>
        </w:rPr>
        <w:t>эскизные проекты по трем зонам с указанием туристских объектов, элементов благоустройства; карты и схемы территории (зонирование, схемы транспортной доступности и логистики туристских потоков, маршруты), рендеры (общего плана по каждому из трех туристских направлений, а также наиболее важных объектов, размещенных в эскизном проекте (по согласованию с Заказчиком не менее 7-и на озере Малое Чебачье, не менее 3-х на оз. Катарколь, не менее 5-и на оз. Жукей).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3.4. Исполнитель </w:t>
      </w:r>
      <w:r w:rsidRPr="001710D8">
        <w:rPr>
          <w:color w:val="000000"/>
          <w:sz w:val="26"/>
          <w:szCs w:val="26"/>
        </w:rPr>
        <w:t xml:space="preserve">предоставляет </w:t>
      </w:r>
      <w:r w:rsidRPr="001710D8">
        <w:rPr>
          <w:b/>
          <w:color w:val="000000"/>
          <w:sz w:val="26"/>
          <w:szCs w:val="26"/>
        </w:rPr>
        <w:t>визуальные решения</w:t>
      </w:r>
      <w:r w:rsidRPr="001710D8">
        <w:rPr>
          <w:color w:val="000000"/>
          <w:sz w:val="26"/>
          <w:szCs w:val="26"/>
        </w:rPr>
        <w:t xml:space="preserve">, включая зонирование земель, размещение объектов коммерческой инфраструктуры и поддерживающей инфраструктуры (транспортная доступность, </w:t>
      </w:r>
      <w:r w:rsidRPr="001710D8">
        <w:rPr>
          <w:sz w:val="26"/>
          <w:szCs w:val="26"/>
        </w:rPr>
        <w:t>элементы благоустройства</w:t>
      </w:r>
      <w:r w:rsidRPr="001710D8">
        <w:rPr>
          <w:color w:val="000000"/>
          <w:sz w:val="26"/>
          <w:szCs w:val="26"/>
        </w:rPr>
        <w:t>)</w:t>
      </w:r>
      <w:r w:rsidRPr="001710D8">
        <w:rPr>
          <w:sz w:val="26"/>
          <w:szCs w:val="26"/>
        </w:rPr>
        <w:t>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4. Требования к оказанию услуг: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A"/>
          <w:sz w:val="26"/>
          <w:szCs w:val="26"/>
        </w:rPr>
      </w:pPr>
      <w:r w:rsidRPr="001710D8">
        <w:rPr>
          <w:sz w:val="26"/>
          <w:szCs w:val="26"/>
        </w:rPr>
        <w:t>4.1.</w:t>
      </w:r>
      <w:r w:rsidRPr="001710D8">
        <w:rPr>
          <w:color w:val="00000A"/>
          <w:sz w:val="26"/>
          <w:szCs w:val="26"/>
        </w:rPr>
        <w:t xml:space="preserve"> Визуальная концепция должна соответствовать принципам устойчивого туризма: гармония с природным ландшафтом, экологичность, сохранение культурного наследия.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A"/>
          <w:sz w:val="26"/>
          <w:szCs w:val="26"/>
        </w:rPr>
      </w:pPr>
      <w:r w:rsidRPr="001710D8">
        <w:rPr>
          <w:color w:val="00000A"/>
          <w:sz w:val="26"/>
          <w:szCs w:val="26"/>
        </w:rPr>
        <w:t>4.2. Стиль визуальных решений обговаривается с Заказчиком.</w:t>
      </w:r>
    </w:p>
    <w:p w:rsidR="001710D8" w:rsidRPr="001710D8" w:rsidRDefault="001710D8" w:rsidP="001710D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1710D8">
        <w:rPr>
          <w:color w:val="00000A"/>
          <w:sz w:val="26"/>
          <w:szCs w:val="26"/>
        </w:rPr>
        <w:t xml:space="preserve">4.3. </w:t>
      </w:r>
      <w:r w:rsidRPr="001710D8">
        <w:rPr>
          <w:sz w:val="26"/>
          <w:szCs w:val="26"/>
        </w:rPr>
        <w:t xml:space="preserve">Исполнитель разрабатывает общий эскизный проект (вид сверху) расположения, а также описательную часть следующих объектов (далее – объекты): </w:t>
      </w:r>
    </w:p>
    <w:p w:rsidR="001710D8" w:rsidRPr="001710D8" w:rsidRDefault="001710D8" w:rsidP="001710D8">
      <w:pPr>
        <w:numPr>
          <w:ilvl w:val="0"/>
          <w:numId w:val="20"/>
        </w:numPr>
        <w:tabs>
          <w:tab w:val="left" w:pos="993"/>
        </w:tabs>
        <w:ind w:hanging="11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элементы благоустройства на каждом из озер (экотропы, смотровые площадки, парковые зоны, велодорожки, пляжные зоны и др.);</w:t>
      </w:r>
    </w:p>
    <w:p w:rsidR="001710D8" w:rsidRPr="001710D8" w:rsidRDefault="001710D8" w:rsidP="001710D8">
      <w:pPr>
        <w:numPr>
          <w:ilvl w:val="0"/>
          <w:numId w:val="20"/>
        </w:numPr>
        <w:tabs>
          <w:tab w:val="left" w:pos="993"/>
        </w:tabs>
        <w:ind w:hanging="11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культурные объекты на озерах Малое Чебачье и Жукей;</w:t>
      </w:r>
    </w:p>
    <w:p w:rsidR="001710D8" w:rsidRPr="001710D8" w:rsidRDefault="001710D8" w:rsidP="001710D8">
      <w:pPr>
        <w:numPr>
          <w:ilvl w:val="0"/>
          <w:numId w:val="20"/>
        </w:numPr>
        <w:tabs>
          <w:tab w:val="left" w:pos="993"/>
        </w:tabs>
        <w:ind w:hanging="11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объекты торговой инфраструктуры (оз. Малое Чебачье, оз Катарколь);</w:t>
      </w:r>
    </w:p>
    <w:p w:rsidR="001710D8" w:rsidRPr="001710D8" w:rsidRDefault="001710D8" w:rsidP="001710D8">
      <w:pPr>
        <w:numPr>
          <w:ilvl w:val="0"/>
          <w:numId w:val="20"/>
        </w:numPr>
        <w:tabs>
          <w:tab w:val="left" w:pos="993"/>
        </w:tabs>
        <w:ind w:hanging="11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сеть глэмпингов оз. Малое Чебачье; </w:t>
      </w:r>
    </w:p>
    <w:p w:rsidR="001710D8" w:rsidRPr="001710D8" w:rsidRDefault="001710D8" w:rsidP="001710D8">
      <w:pPr>
        <w:tabs>
          <w:tab w:val="left" w:pos="993"/>
        </w:tabs>
        <w:ind w:left="720"/>
        <w:jc w:val="both"/>
        <w:rPr>
          <w:sz w:val="26"/>
          <w:szCs w:val="26"/>
        </w:rPr>
      </w:pPr>
      <w:r w:rsidRPr="001710D8">
        <w:rPr>
          <w:sz w:val="26"/>
          <w:szCs w:val="26"/>
        </w:rPr>
        <w:lastRenderedPageBreak/>
        <w:t>-   эко-деревня (оз. Малое Чебачье);</w:t>
      </w:r>
    </w:p>
    <w:p w:rsidR="001710D8" w:rsidRPr="001710D8" w:rsidRDefault="001710D8" w:rsidP="001710D8">
      <w:pPr>
        <w:tabs>
          <w:tab w:val="left" w:pos="993"/>
        </w:tabs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-   гостевые дома (оз. Малое чебачье);</w:t>
      </w:r>
    </w:p>
    <w:p w:rsidR="001710D8" w:rsidRPr="001710D8" w:rsidRDefault="001710D8" w:rsidP="001710D8">
      <w:pPr>
        <w:tabs>
          <w:tab w:val="left" w:pos="993"/>
        </w:tabs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-   концертная площадка (оз. Жукей);</w:t>
      </w:r>
    </w:p>
    <w:p w:rsidR="001710D8" w:rsidRPr="001710D8" w:rsidRDefault="001710D8" w:rsidP="001710D8">
      <w:pPr>
        <w:tabs>
          <w:tab w:val="left" w:pos="993"/>
        </w:tabs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-   глэмпинги (оз. Жукей);</w:t>
      </w:r>
    </w:p>
    <w:p w:rsidR="001710D8" w:rsidRPr="001710D8" w:rsidRDefault="001710D8" w:rsidP="001710D8">
      <w:pPr>
        <w:tabs>
          <w:tab w:val="left" w:pos="993"/>
        </w:tabs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-   детские оздоровительные центры (оз. Катарколь).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4.4. Перечисленные выше результаты оказанных услуг являются составной частью Мастер-плана. В этой связи, Исполнитель обязуется предоставить отчет в формате, предварительно согласованном с Заказчиком.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4.5. Исполнитель должен обеспечить совместимость графических решений с различными форматами отчетов (Word, PowerPoint, PDF, </w:t>
      </w:r>
      <w:r w:rsidRPr="001710D8">
        <w:rPr>
          <w:sz w:val="26"/>
          <w:szCs w:val="26"/>
          <w:lang w:val="en-US"/>
        </w:rPr>
        <w:t>Figma</w:t>
      </w:r>
      <w:r w:rsidRPr="001710D8">
        <w:rPr>
          <w:sz w:val="26"/>
          <w:szCs w:val="26"/>
        </w:rPr>
        <w:t>).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4.6. Исполнитель должен предоставить итоговую презентацию визуальной концепции в формате, заранее согласованном с Заказчиком.</w:t>
      </w:r>
    </w:p>
    <w:p w:rsidR="001710D8" w:rsidRPr="001710D8" w:rsidRDefault="001710D8" w:rsidP="001710D8">
      <w:pPr>
        <w:ind w:firstLine="700"/>
        <w:jc w:val="both"/>
        <w:rPr>
          <w:b/>
          <w:color w:val="00000A"/>
          <w:sz w:val="26"/>
          <w:szCs w:val="26"/>
        </w:rPr>
      </w:pPr>
      <w:r w:rsidRPr="001710D8">
        <w:rPr>
          <w:b/>
          <w:color w:val="00000A"/>
          <w:sz w:val="26"/>
          <w:szCs w:val="26"/>
        </w:rPr>
        <w:t>5.</w:t>
      </w:r>
      <w:r w:rsidRPr="001710D8">
        <w:rPr>
          <w:color w:val="00000A"/>
          <w:sz w:val="26"/>
          <w:szCs w:val="26"/>
        </w:rPr>
        <w:t xml:space="preserve"> </w:t>
      </w:r>
      <w:r w:rsidRPr="001710D8">
        <w:rPr>
          <w:b/>
          <w:color w:val="00000A"/>
          <w:sz w:val="26"/>
          <w:szCs w:val="26"/>
        </w:rPr>
        <w:t>Конфиденциальность и авторские права:</w:t>
      </w:r>
    </w:p>
    <w:p w:rsidR="001710D8" w:rsidRPr="001710D8" w:rsidRDefault="001710D8" w:rsidP="001710D8">
      <w:pPr>
        <w:ind w:firstLine="700"/>
        <w:jc w:val="both"/>
        <w:rPr>
          <w:color w:val="00000A"/>
          <w:sz w:val="26"/>
          <w:szCs w:val="26"/>
        </w:rPr>
      </w:pPr>
      <w:r w:rsidRPr="001710D8">
        <w:rPr>
          <w:color w:val="00000A"/>
          <w:sz w:val="26"/>
          <w:szCs w:val="26"/>
        </w:rPr>
        <w:t>5.1. 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после заключения Договора.</w:t>
      </w:r>
    </w:p>
    <w:p w:rsidR="001710D8" w:rsidRPr="001710D8" w:rsidRDefault="001710D8" w:rsidP="001710D8">
      <w:pPr>
        <w:ind w:firstLine="700"/>
        <w:jc w:val="both"/>
        <w:rPr>
          <w:color w:val="00000A"/>
          <w:sz w:val="26"/>
          <w:szCs w:val="26"/>
        </w:rPr>
      </w:pPr>
      <w:r w:rsidRPr="001710D8">
        <w:rPr>
          <w:color w:val="00000A"/>
          <w:sz w:val="26"/>
          <w:szCs w:val="26"/>
        </w:rPr>
        <w:t>5.2. Исполнитель передает исключительные права на визуальные решения,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1710D8" w:rsidRPr="001710D8" w:rsidRDefault="001710D8" w:rsidP="001710D8">
      <w:pPr>
        <w:ind w:firstLine="700"/>
        <w:jc w:val="both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6. Требования к исполнителю: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6.1. Исполнитель должен соответствовать следующим квалификационным требованиям: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6.1.1. Наличие высшего образования (диплом).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6.1.2. Опыт работы в сфере визуализации, урбанистики не менее 3 (трех) лет (наличие портфолио с реализованными проектами по урбанистике или территориальному брендингу).</w:t>
      </w:r>
    </w:p>
    <w:p w:rsidR="001710D8" w:rsidRPr="001710D8" w:rsidRDefault="001710D8" w:rsidP="001710D8">
      <w:pPr>
        <w:tabs>
          <w:tab w:val="left" w:pos="0"/>
        </w:tabs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ab/>
        <w:t xml:space="preserve">6.1.3. Знание </w:t>
      </w:r>
      <w:r w:rsidRPr="001710D8">
        <w:rPr>
          <w:sz w:val="26"/>
          <w:szCs w:val="26"/>
          <w:lang w:val="kk-KZ"/>
        </w:rPr>
        <w:t>ЩБКЗ</w:t>
      </w:r>
      <w:r w:rsidRPr="001710D8">
        <w:rPr>
          <w:sz w:val="26"/>
          <w:szCs w:val="26"/>
        </w:rPr>
        <w:t>, ее туристских ресурсов/объектов, а также перспективных точек роста является обязательным (определяется путем собеседования с Заказчиком).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6.1.4. Способность эффективно коммуницировать с различными группами людей. Навыки сбора и анализа информации, подготовки отчетов и презентаций (определяется путем собеседования с Заказчиком).</w:t>
      </w:r>
    </w:p>
    <w:p w:rsidR="001710D8" w:rsidRPr="001710D8" w:rsidRDefault="001710D8" w:rsidP="001710D8">
      <w:pPr>
        <w:ind w:firstLine="700"/>
        <w:jc w:val="both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7. Порядок оплаты: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7.1. Оплата производится за фактически оказанные услуги после принятия Заказчиком отчета об оказанных услугах и подписания акта оказанных услуг.</w:t>
      </w:r>
    </w:p>
    <w:p w:rsidR="001710D8" w:rsidRPr="001710D8" w:rsidRDefault="001710D8" w:rsidP="001710D8">
      <w:pPr>
        <w:ind w:firstLine="700"/>
        <w:jc w:val="both"/>
        <w:rPr>
          <w:b/>
          <w:sz w:val="26"/>
          <w:szCs w:val="26"/>
        </w:rPr>
      </w:pPr>
      <w:r w:rsidRPr="001710D8">
        <w:rPr>
          <w:b/>
          <w:sz w:val="26"/>
          <w:szCs w:val="26"/>
        </w:rPr>
        <w:t>8. Требования к отчетности:</w:t>
      </w:r>
    </w:p>
    <w:p w:rsidR="001710D8" w:rsidRPr="001710D8" w:rsidRDefault="001710D8" w:rsidP="001710D8">
      <w:pPr>
        <w:ind w:firstLine="700"/>
        <w:jc w:val="both"/>
        <w:rPr>
          <w:b/>
          <w:sz w:val="26"/>
          <w:szCs w:val="26"/>
        </w:rPr>
      </w:pPr>
      <w:r w:rsidRPr="001710D8">
        <w:rPr>
          <w:sz w:val="26"/>
          <w:szCs w:val="26"/>
        </w:rPr>
        <w:t xml:space="preserve">8.1. Исполнитель предоставляет отчет об оказанных услугах (на русском языке), включающий полную информацию, предусмотренную пунктами 3 и 4 настоящей Технической спецификации, в срок </w:t>
      </w:r>
      <w:r w:rsidRPr="001710D8">
        <w:rPr>
          <w:b/>
          <w:sz w:val="26"/>
          <w:szCs w:val="26"/>
        </w:rPr>
        <w:t>до 20 ноября 2025 года.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8.2. Бумажный отчет об оказанных услугах со всеми приложениями в формате А4 в 2 (двух) экземплярах должен содержать: ФИО Исполнителя, данные о Договоре, информацию об оказанных услугах за весь период Договора с приложением соответствующих подтверждений.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Бумажный отчет об оказанных услугах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hyperlink r:id="rId7">
        <w:r w:rsidRPr="001710D8">
          <w:rPr>
            <w:color w:val="0000FF"/>
            <w:sz w:val="26"/>
            <w:szCs w:val="26"/>
            <w:u w:val="single"/>
          </w:rPr>
          <w:t>info@qaztourism.kz</w:t>
        </w:r>
      </w:hyperlink>
      <w:r w:rsidRPr="001710D8">
        <w:rPr>
          <w:sz w:val="26"/>
          <w:szCs w:val="26"/>
        </w:rPr>
        <w:t xml:space="preserve">. При </w:t>
      </w:r>
      <w:r w:rsidRPr="001710D8">
        <w:rPr>
          <w:sz w:val="26"/>
          <w:szCs w:val="26"/>
        </w:rPr>
        <w:lastRenderedPageBreak/>
        <w:t>наличии претензий к предоставленному отчету об оказанных услугах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1710D8" w:rsidRP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 xml:space="preserve">8.3. Вместе с бумажным отчетом об оказанных услугах со всеми приложениями необходимо предоставить их электронные варианты путем направления на электронную почту </w:t>
      </w:r>
      <w:hyperlink r:id="rId8">
        <w:r w:rsidRPr="001710D8">
          <w:rPr>
            <w:color w:val="0000FF"/>
            <w:sz w:val="26"/>
            <w:szCs w:val="26"/>
            <w:u w:val="single"/>
          </w:rPr>
          <w:t>info@qaztourism.kz</w:t>
        </w:r>
      </w:hyperlink>
      <w:r w:rsidRPr="001710D8">
        <w:rPr>
          <w:sz w:val="26"/>
          <w:szCs w:val="26"/>
        </w:rPr>
        <w:t xml:space="preserve">. </w:t>
      </w:r>
    </w:p>
    <w:p w:rsidR="001710D8" w:rsidRDefault="001710D8" w:rsidP="001710D8">
      <w:pPr>
        <w:ind w:firstLine="700"/>
        <w:jc w:val="both"/>
        <w:rPr>
          <w:sz w:val="26"/>
          <w:szCs w:val="26"/>
        </w:rPr>
      </w:pPr>
      <w:r w:rsidRPr="001710D8">
        <w:rPr>
          <w:sz w:val="26"/>
          <w:szCs w:val="26"/>
        </w:rPr>
        <w:t>8.3.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1710D8" w:rsidRDefault="001710D8" w:rsidP="001710D8">
      <w:pPr>
        <w:ind w:firstLine="700"/>
        <w:jc w:val="both"/>
        <w:rPr>
          <w:sz w:val="26"/>
          <w:szCs w:val="26"/>
        </w:rPr>
      </w:pPr>
      <w:bookmarkStart w:id="8" w:name="_GoBack"/>
      <w:bookmarkEnd w:id="8"/>
    </w:p>
    <w:p w:rsidR="0095114C" w:rsidRPr="0095114C" w:rsidRDefault="0095114C" w:rsidP="001710D8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1710D8">
      <w:pgSz w:w="11906" w:h="16838"/>
      <w:pgMar w:top="567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5A" w:rsidRDefault="00896B5A" w:rsidP="004F2784">
      <w:r>
        <w:separator/>
      </w:r>
    </w:p>
  </w:endnote>
  <w:endnote w:type="continuationSeparator" w:id="0">
    <w:p w:rsidR="00896B5A" w:rsidRDefault="00896B5A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5A" w:rsidRDefault="00896B5A" w:rsidP="004F2784">
      <w:r>
        <w:separator/>
      </w:r>
    </w:p>
  </w:footnote>
  <w:footnote w:type="continuationSeparator" w:id="0">
    <w:p w:rsidR="00896B5A" w:rsidRDefault="00896B5A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1E81610"/>
    <w:multiLevelType w:val="multilevel"/>
    <w:tmpl w:val="4E7A31C8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4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B4055D"/>
    <w:multiLevelType w:val="multilevel"/>
    <w:tmpl w:val="06AC3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17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18"/>
  </w:num>
  <w:num w:numId="11">
    <w:abstractNumId w:val="19"/>
  </w:num>
  <w:num w:numId="12">
    <w:abstractNumId w:val="7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15"/>
  </w:num>
  <w:num w:numId="18">
    <w:abstractNumId w:val="4"/>
  </w:num>
  <w:num w:numId="19">
    <w:abstractNumId w:val="20"/>
  </w:num>
  <w:num w:numId="20">
    <w:abstractNumId w:val="16"/>
  </w:num>
  <w:num w:numId="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10D8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4E15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D49CF"/>
    <w:rsid w:val="006E5964"/>
    <w:rsid w:val="00711237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3606A"/>
    <w:rsid w:val="00841F26"/>
    <w:rsid w:val="0085489D"/>
    <w:rsid w:val="00855BBF"/>
    <w:rsid w:val="0088245B"/>
    <w:rsid w:val="00894B2F"/>
    <w:rsid w:val="00896B5A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0BB1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aztouri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45</cp:revision>
  <dcterms:created xsi:type="dcterms:W3CDTF">2023-06-27T03:35:00Z</dcterms:created>
  <dcterms:modified xsi:type="dcterms:W3CDTF">2025-10-08T04:54:00Z</dcterms:modified>
</cp:coreProperties>
</file>