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по созданию визуальных решений для разработки комплексного и долгосрочного мастер-плана развития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Катон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>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2B5AB5">
        <w:rPr>
          <w:rFonts w:ascii="Times New Roman" w:hAnsi="Times New Roman"/>
          <w:sz w:val="26"/>
          <w:szCs w:val="26"/>
        </w:rPr>
        <w:t>н</w:t>
      </w:r>
      <w:r w:rsidR="002B5AB5" w:rsidRPr="002B5AB5">
        <w:rPr>
          <w:rFonts w:ascii="Times New Roman" w:hAnsi="Times New Roman"/>
          <w:sz w:val="26"/>
          <w:szCs w:val="26"/>
        </w:rPr>
        <w:t xml:space="preserve">аличие высшего образования в области визуализации,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урбанистики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>, архитектуры и ландшафтного дизайна или смежным областям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2B5AB5">
        <w:rPr>
          <w:rFonts w:ascii="Times New Roman" w:hAnsi="Times New Roman"/>
          <w:sz w:val="26"/>
          <w:szCs w:val="26"/>
        </w:rPr>
        <w:t>с</w:t>
      </w:r>
      <w:r w:rsidR="002B5AB5" w:rsidRPr="002B5AB5">
        <w:rPr>
          <w:rFonts w:ascii="Times New Roman" w:hAnsi="Times New Roman"/>
          <w:sz w:val="26"/>
          <w:szCs w:val="26"/>
        </w:rPr>
        <w:t xml:space="preserve">таж работы в сфере визуализации,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урбанистики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 xml:space="preserve"> не менее 3 (трех) лет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</w:t>
      </w:r>
      <w:r w:rsidRPr="002B5AB5">
        <w:rPr>
          <w:rFonts w:ascii="Times New Roman" w:hAnsi="Times New Roman"/>
          <w:sz w:val="26"/>
          <w:szCs w:val="26"/>
        </w:rPr>
        <w:t xml:space="preserve">нание </w:t>
      </w:r>
      <w:proofErr w:type="spellStart"/>
      <w:r w:rsidRPr="002B5AB5">
        <w:rPr>
          <w:rFonts w:ascii="Times New Roman" w:hAnsi="Times New Roman"/>
          <w:sz w:val="26"/>
          <w:szCs w:val="26"/>
        </w:rPr>
        <w:t>Катон</w:t>
      </w:r>
      <w:proofErr w:type="spellEnd"/>
      <w:r w:rsidRPr="002B5AB5">
        <w:rPr>
          <w:rFonts w:ascii="Times New Roman" w:hAnsi="Times New Roman"/>
          <w:sz w:val="26"/>
          <w:szCs w:val="26"/>
        </w:rPr>
        <w:t>-Карагайского района и его туристских ресурсов/объектов является обязательным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</w:t>
      </w:r>
      <w:r w:rsidRPr="002B5AB5">
        <w:rPr>
          <w:rFonts w:ascii="Times New Roman" w:hAnsi="Times New Roman"/>
          <w:sz w:val="26"/>
          <w:szCs w:val="26"/>
        </w:rPr>
        <w:t xml:space="preserve">пособность эффективно </w:t>
      </w:r>
      <w:proofErr w:type="spellStart"/>
      <w:r w:rsidRPr="002B5AB5">
        <w:rPr>
          <w:rFonts w:ascii="Times New Roman" w:hAnsi="Times New Roman"/>
          <w:sz w:val="26"/>
          <w:szCs w:val="26"/>
        </w:rPr>
        <w:t>коммуницировать</w:t>
      </w:r>
      <w:proofErr w:type="spellEnd"/>
      <w:r w:rsidRPr="002B5AB5">
        <w:rPr>
          <w:rFonts w:ascii="Times New Roman" w:hAnsi="Times New Roman"/>
          <w:sz w:val="26"/>
          <w:szCs w:val="26"/>
        </w:rPr>
        <w:t xml:space="preserve"> с различными группами людей. Навыки сбора и анализа информации, подготовки отчетов и презентаций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C511C7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</w:t>
      </w:r>
      <w:r w:rsidRPr="002B5AB5">
        <w:rPr>
          <w:rFonts w:ascii="Times New Roman" w:hAnsi="Times New Roman"/>
          <w:sz w:val="26"/>
          <w:szCs w:val="26"/>
        </w:rPr>
        <w:t>ладение казахским и русским языками на высоком уровне; знание английского языка будет преимуществом (путем собеседования с Заказчиком)</w:t>
      </w:r>
      <w:r w:rsidR="00F00D98"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 xml:space="preserve">по </w:t>
      </w:r>
      <w:r w:rsidR="00F20B0B">
        <w:rPr>
          <w:sz w:val="26"/>
          <w:szCs w:val="26"/>
        </w:rPr>
        <w:t>1</w:t>
      </w:r>
      <w:r w:rsidR="002B5AB5">
        <w:rPr>
          <w:sz w:val="26"/>
          <w:szCs w:val="26"/>
        </w:rPr>
        <w:t>5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2B5AB5" w:rsidRDefault="002B5AB5" w:rsidP="002B5AB5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2B5AB5">
        <w:rPr>
          <w:b/>
          <w:sz w:val="26"/>
          <w:szCs w:val="26"/>
        </w:rPr>
        <w:t xml:space="preserve">Техническая спецификация </w:t>
      </w:r>
    </w:p>
    <w:p w:rsidR="002B5AB5" w:rsidRDefault="002B5AB5" w:rsidP="002B5AB5">
      <w:pPr>
        <w:jc w:val="center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 xml:space="preserve">услуг по созданию визуальных решений для разработки комплексного и долгосрочного мастер-плана развития </w:t>
      </w:r>
      <w:proofErr w:type="spellStart"/>
      <w:r w:rsidRPr="002B5AB5">
        <w:rPr>
          <w:b/>
          <w:sz w:val="26"/>
          <w:szCs w:val="26"/>
        </w:rPr>
        <w:t>Катон</w:t>
      </w:r>
      <w:proofErr w:type="spellEnd"/>
      <w:r w:rsidRPr="002B5AB5">
        <w:rPr>
          <w:b/>
          <w:sz w:val="26"/>
          <w:szCs w:val="26"/>
        </w:rPr>
        <w:t xml:space="preserve">-Карагайского района </w:t>
      </w:r>
    </w:p>
    <w:p w:rsidR="002B5AB5" w:rsidRPr="002B5AB5" w:rsidRDefault="002B5AB5" w:rsidP="002B5AB5">
      <w:pPr>
        <w:jc w:val="center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>Восточно-Казахстанской области</w:t>
      </w:r>
    </w:p>
    <w:p w:rsidR="002B5AB5" w:rsidRPr="002B5AB5" w:rsidRDefault="002B5AB5" w:rsidP="002B5AB5">
      <w:pPr>
        <w:ind w:firstLine="709"/>
        <w:jc w:val="center"/>
        <w:rPr>
          <w:b/>
          <w:sz w:val="26"/>
          <w:szCs w:val="26"/>
        </w:rPr>
      </w:pP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2B5AB5">
        <w:rPr>
          <w:b/>
          <w:sz w:val="26"/>
          <w:szCs w:val="26"/>
        </w:rPr>
        <w:t xml:space="preserve">Цель: </w:t>
      </w:r>
      <w:bookmarkStart w:id="3" w:name="_heading=h.30j0zll" w:colFirst="0" w:colLast="0"/>
      <w:bookmarkEnd w:id="3"/>
      <w:r w:rsidRPr="002B5AB5">
        <w:rPr>
          <w:sz w:val="26"/>
          <w:szCs w:val="26"/>
        </w:rPr>
        <w:t>Участие в</w:t>
      </w:r>
      <w:r w:rsidRPr="002B5AB5">
        <w:rPr>
          <w:b/>
          <w:sz w:val="26"/>
          <w:szCs w:val="26"/>
        </w:rPr>
        <w:t xml:space="preserve"> </w:t>
      </w:r>
      <w:r w:rsidRPr="002B5AB5">
        <w:rPr>
          <w:color w:val="00000A"/>
          <w:sz w:val="26"/>
          <w:szCs w:val="26"/>
        </w:rPr>
        <w:t xml:space="preserve">разработке </w:t>
      </w:r>
      <w:r w:rsidRPr="002B5AB5">
        <w:rPr>
          <w:color w:val="000000"/>
          <w:sz w:val="26"/>
          <w:szCs w:val="26"/>
        </w:rPr>
        <w:t xml:space="preserve">комплексного и долгосрочного </w:t>
      </w:r>
      <w:r w:rsidRPr="002B5AB5">
        <w:rPr>
          <w:color w:val="00000A"/>
          <w:sz w:val="26"/>
          <w:szCs w:val="26"/>
        </w:rPr>
        <w:t xml:space="preserve">мастер-плана по устойчивому развитию туризма </w:t>
      </w:r>
      <w:proofErr w:type="spellStart"/>
      <w:r w:rsidRPr="002B5AB5">
        <w:rPr>
          <w:color w:val="00000A"/>
          <w:sz w:val="26"/>
          <w:szCs w:val="26"/>
        </w:rPr>
        <w:t>Катон</w:t>
      </w:r>
      <w:proofErr w:type="spellEnd"/>
      <w:r w:rsidRPr="002B5AB5">
        <w:rPr>
          <w:color w:val="00000A"/>
          <w:sz w:val="26"/>
          <w:szCs w:val="26"/>
        </w:rPr>
        <w:t>-Карагай с охватом «</w:t>
      </w:r>
      <w:proofErr w:type="spellStart"/>
      <w:r w:rsidRPr="002B5AB5">
        <w:rPr>
          <w:color w:val="00000A"/>
          <w:sz w:val="26"/>
          <w:szCs w:val="26"/>
        </w:rPr>
        <w:t>Катон-Карагайск</w:t>
      </w:r>
      <w:proofErr w:type="spellEnd"/>
      <w:r w:rsidRPr="002B5AB5">
        <w:rPr>
          <w:color w:val="00000A"/>
          <w:sz w:val="26"/>
          <w:szCs w:val="26"/>
          <w:lang w:val="kk-KZ"/>
        </w:rPr>
        <w:t>ого</w:t>
      </w:r>
      <w:r w:rsidRPr="002B5AB5">
        <w:rPr>
          <w:sz w:val="26"/>
          <w:szCs w:val="26"/>
        </w:rPr>
        <w:t xml:space="preserve"> </w:t>
      </w:r>
      <w:r w:rsidRPr="002B5AB5">
        <w:rPr>
          <w:color w:val="00000A"/>
          <w:sz w:val="26"/>
          <w:szCs w:val="26"/>
          <w:lang w:val="kk-KZ"/>
        </w:rPr>
        <w:t>государственного национального природного парка</w:t>
      </w:r>
      <w:r w:rsidRPr="002B5AB5">
        <w:rPr>
          <w:color w:val="00000A"/>
          <w:sz w:val="26"/>
          <w:szCs w:val="26"/>
        </w:rPr>
        <w:t>»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eading=h.1fob9te" w:colFirst="0" w:colLast="0"/>
      <w:bookmarkEnd w:id="4"/>
      <w:r w:rsidRPr="002B5AB5">
        <w:rPr>
          <w:b/>
          <w:sz w:val="26"/>
          <w:szCs w:val="26"/>
        </w:rPr>
        <w:t xml:space="preserve">Сроки оказания услуг: </w:t>
      </w:r>
      <w:r w:rsidRPr="002B5AB5">
        <w:rPr>
          <w:sz w:val="26"/>
          <w:szCs w:val="26"/>
        </w:rPr>
        <w:t xml:space="preserve">с даты заключения Договора </w:t>
      </w:r>
      <w:r w:rsidRPr="002B5AB5">
        <w:rPr>
          <w:sz w:val="26"/>
          <w:szCs w:val="26"/>
        </w:rPr>
        <w:br/>
        <w:t>по</w:t>
      </w:r>
      <w:r w:rsidRPr="002B5AB5">
        <w:rPr>
          <w:b/>
          <w:sz w:val="26"/>
          <w:szCs w:val="26"/>
          <w:u w:val="single"/>
        </w:rPr>
        <w:t xml:space="preserve"> </w:t>
      </w:r>
      <w:r w:rsidR="00F20B0B">
        <w:rPr>
          <w:b/>
          <w:sz w:val="26"/>
          <w:szCs w:val="26"/>
          <w:u w:val="single"/>
        </w:rPr>
        <w:t>1</w:t>
      </w:r>
      <w:r w:rsidRPr="002B5AB5">
        <w:rPr>
          <w:b/>
          <w:sz w:val="26"/>
          <w:szCs w:val="26"/>
          <w:u w:val="single"/>
        </w:rPr>
        <w:t>5</w:t>
      </w:r>
      <w:r w:rsidRPr="002B5AB5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>Содержание услуг:</w:t>
      </w:r>
    </w:p>
    <w:p w:rsidR="002B5AB5" w:rsidRPr="002B5AB5" w:rsidRDefault="002B5AB5" w:rsidP="002B5AB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Исполнитель предоставляет визуальные решения развития туризма в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 xml:space="preserve">-Карагайском районе, включая зонирование земель, размещение объектов </w:t>
      </w:r>
      <w:r w:rsidRPr="002B5AB5">
        <w:rPr>
          <w:sz w:val="26"/>
          <w:szCs w:val="26"/>
          <w:lang w:val="kk-KZ"/>
        </w:rPr>
        <w:t xml:space="preserve">коммерческой </w:t>
      </w:r>
      <w:r w:rsidRPr="002B5AB5">
        <w:rPr>
          <w:sz w:val="26"/>
          <w:szCs w:val="26"/>
        </w:rPr>
        <w:t xml:space="preserve">инфраструктуры и </w:t>
      </w:r>
      <w:r w:rsidRPr="002B5AB5">
        <w:rPr>
          <w:sz w:val="26"/>
          <w:szCs w:val="26"/>
          <w:lang w:val="kk-KZ"/>
        </w:rPr>
        <w:t>поддерживающей инфраструктуры</w:t>
      </w:r>
      <w:r w:rsidRPr="002B5AB5">
        <w:rPr>
          <w:sz w:val="26"/>
          <w:szCs w:val="26"/>
        </w:rPr>
        <w:t xml:space="preserve"> (транспортная доступность, жилищное строительство и прочее), подробные условия которых указаны в пункте 4 настоящей Технической спецификации, и являющиеся составляющей частью Мастер-плана.</w:t>
      </w:r>
    </w:p>
    <w:p w:rsidR="002B5AB5" w:rsidRPr="002B5AB5" w:rsidRDefault="002B5AB5" w:rsidP="002B5AB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Внедрение принципов визуализации и планирования с целью установления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>-Карагайского района более устойчивым, функциональным и комфортным для жителей и посетителей.</w:t>
      </w:r>
    </w:p>
    <w:p w:rsidR="002B5AB5" w:rsidRPr="002B5AB5" w:rsidRDefault="002B5AB5" w:rsidP="002B5AB5">
      <w:pPr>
        <w:ind w:firstLine="709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4. Требования к оказанию услуг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4.1. Исполнитель разрабатывает ситуационную схему расположения и описательную часть следующих объектов (далее – объекты):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</w:t>
      </w:r>
      <w:proofErr w:type="spellStart"/>
      <w:r w:rsidRPr="002B5AB5">
        <w:rPr>
          <w:sz w:val="26"/>
          <w:szCs w:val="26"/>
        </w:rPr>
        <w:t>trail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running</w:t>
      </w:r>
      <w:proofErr w:type="spellEnd"/>
      <w:r w:rsidRPr="002B5AB5">
        <w:rPr>
          <w:sz w:val="26"/>
          <w:szCs w:val="26"/>
        </w:rPr>
        <w:t xml:space="preserve"> маршрут;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концертная площадка (б/о </w:t>
      </w:r>
      <w:proofErr w:type="spellStart"/>
      <w:r w:rsidRPr="002B5AB5">
        <w:rPr>
          <w:sz w:val="26"/>
          <w:szCs w:val="26"/>
        </w:rPr>
        <w:t>Музтау</w:t>
      </w:r>
      <w:proofErr w:type="spellEnd"/>
      <w:r w:rsidRPr="002B5AB5">
        <w:rPr>
          <w:sz w:val="26"/>
          <w:szCs w:val="26"/>
        </w:rPr>
        <w:t>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гостевые дома (с. Урыль);</w:t>
      </w:r>
    </w:p>
    <w:p w:rsidR="002B5AB5" w:rsidRPr="002B5AB5" w:rsidRDefault="002B5AB5" w:rsidP="002B5AB5">
      <w:pPr>
        <w:ind w:firstLine="700"/>
        <w:jc w:val="both"/>
        <w:rPr>
          <w:i/>
          <w:iCs/>
          <w:sz w:val="26"/>
          <w:szCs w:val="26"/>
        </w:rPr>
      </w:pPr>
      <w:r w:rsidRPr="002B5AB5">
        <w:rPr>
          <w:sz w:val="26"/>
          <w:szCs w:val="26"/>
        </w:rPr>
        <w:t xml:space="preserve">- </w:t>
      </w:r>
      <w:proofErr w:type="spellStart"/>
      <w:r w:rsidRPr="002B5AB5">
        <w:rPr>
          <w:sz w:val="26"/>
          <w:szCs w:val="26"/>
        </w:rPr>
        <w:t>Nomad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Spa</w:t>
      </w:r>
      <w:proofErr w:type="spellEnd"/>
      <w:r w:rsidRPr="002B5AB5">
        <w:rPr>
          <w:sz w:val="26"/>
          <w:szCs w:val="26"/>
        </w:rPr>
        <w:t xml:space="preserve"> (Рахмановские ключи);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ремесленный двор и павильон (с. </w:t>
      </w:r>
      <w:proofErr w:type="spellStart"/>
      <w:r w:rsidRPr="002B5AB5">
        <w:rPr>
          <w:sz w:val="26"/>
          <w:szCs w:val="26"/>
        </w:rPr>
        <w:t>Коробиха</w:t>
      </w:r>
      <w:proofErr w:type="spellEnd"/>
      <w:r w:rsidRPr="002B5AB5">
        <w:rPr>
          <w:sz w:val="26"/>
          <w:szCs w:val="26"/>
        </w:rPr>
        <w:t>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SPA-</w:t>
      </w:r>
      <w:proofErr w:type="spellStart"/>
      <w:r w:rsidRPr="002B5AB5">
        <w:rPr>
          <w:sz w:val="26"/>
          <w:szCs w:val="26"/>
        </w:rPr>
        <w:t>пантолечебница</w:t>
      </w:r>
      <w:proofErr w:type="spellEnd"/>
      <w:r w:rsidRPr="002B5AB5">
        <w:rPr>
          <w:sz w:val="26"/>
          <w:szCs w:val="26"/>
        </w:rPr>
        <w:t>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эко-деревня;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визит-центр с транспортно-пересадочным узлом (</w:t>
      </w:r>
      <w:proofErr w:type="spellStart"/>
      <w:r w:rsidRPr="002B5AB5">
        <w:rPr>
          <w:sz w:val="26"/>
          <w:szCs w:val="26"/>
        </w:rPr>
        <w:t>с.Берель</w:t>
      </w:r>
      <w:proofErr w:type="spellEnd"/>
      <w:r w:rsidRPr="002B5AB5">
        <w:rPr>
          <w:sz w:val="26"/>
          <w:szCs w:val="26"/>
        </w:rPr>
        <w:t>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4.2.  Исполнитель подготавливает визуализацию, включающую: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общую визуализацию объектов (1 вид на каждый объект);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общие объектные виды (3 вида на каждый объект);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маршрутную схему для </w:t>
      </w:r>
      <w:proofErr w:type="spellStart"/>
      <w:r w:rsidRPr="002B5AB5">
        <w:rPr>
          <w:sz w:val="26"/>
          <w:szCs w:val="26"/>
        </w:rPr>
        <w:t>trail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running</w:t>
      </w:r>
      <w:proofErr w:type="spellEnd"/>
      <w:r w:rsidRPr="002B5AB5">
        <w:rPr>
          <w:sz w:val="26"/>
          <w:szCs w:val="26"/>
        </w:rPr>
        <w:t>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4.3. Исполнитель разрабатывает концептуальные элементы дизайн-кода для всех объектов.</w:t>
      </w:r>
    </w:p>
    <w:p w:rsidR="002B5AB5" w:rsidRPr="002B5AB5" w:rsidRDefault="002B5AB5" w:rsidP="002B5AB5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2B5AB5">
        <w:rPr>
          <w:sz w:val="26"/>
          <w:szCs w:val="26"/>
        </w:rPr>
        <w:t>4.4. Перечисленные выше результаты оказанных услуг являются составной частью Мастер-плана. В этой связи, Исполнитель обязуется предоставить Заказчику в формате, предварительно согласованном с Заказчиком.</w:t>
      </w:r>
    </w:p>
    <w:p w:rsidR="002B5AB5" w:rsidRPr="002B5AB5" w:rsidRDefault="002B5AB5" w:rsidP="002B5AB5">
      <w:pPr>
        <w:ind w:firstLine="700"/>
        <w:jc w:val="both"/>
        <w:rPr>
          <w:b/>
          <w:color w:val="00000A"/>
          <w:sz w:val="26"/>
          <w:szCs w:val="26"/>
          <w:highlight w:val="white"/>
          <w:lang w:val="kk-KZ"/>
        </w:rPr>
      </w:pPr>
      <w:r w:rsidRPr="002B5AB5">
        <w:rPr>
          <w:b/>
          <w:color w:val="00000A"/>
          <w:sz w:val="26"/>
          <w:szCs w:val="26"/>
          <w:highlight w:val="white"/>
        </w:rPr>
        <w:t>5.</w:t>
      </w:r>
      <w:r w:rsidRPr="002B5AB5">
        <w:rPr>
          <w:color w:val="00000A"/>
          <w:sz w:val="26"/>
          <w:szCs w:val="26"/>
          <w:highlight w:val="white"/>
        </w:rPr>
        <w:t xml:space="preserve"> </w:t>
      </w:r>
      <w:r w:rsidRPr="002B5AB5">
        <w:rPr>
          <w:b/>
          <w:color w:val="00000A"/>
          <w:sz w:val="26"/>
          <w:szCs w:val="26"/>
          <w:highlight w:val="white"/>
        </w:rPr>
        <w:t>Конфиденциальность и авторские права</w:t>
      </w:r>
      <w:r w:rsidRPr="002B5AB5">
        <w:rPr>
          <w:b/>
          <w:color w:val="00000A"/>
          <w:sz w:val="26"/>
          <w:szCs w:val="26"/>
          <w:highlight w:val="white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color w:val="00000A"/>
          <w:sz w:val="26"/>
          <w:szCs w:val="26"/>
        </w:rPr>
      </w:pPr>
      <w:r w:rsidRPr="002B5AB5">
        <w:rPr>
          <w:color w:val="00000A"/>
          <w:sz w:val="26"/>
          <w:szCs w:val="26"/>
          <w:highlight w:val="white"/>
        </w:rPr>
        <w:t xml:space="preserve">5.1. </w:t>
      </w:r>
      <w:r w:rsidRPr="002B5AB5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2B5AB5" w:rsidRPr="002B5AB5" w:rsidRDefault="002B5AB5" w:rsidP="002B5AB5">
      <w:pPr>
        <w:ind w:firstLine="700"/>
        <w:jc w:val="both"/>
        <w:rPr>
          <w:color w:val="00000A"/>
          <w:sz w:val="26"/>
          <w:szCs w:val="26"/>
        </w:rPr>
      </w:pPr>
      <w:r w:rsidRPr="002B5AB5">
        <w:rPr>
          <w:color w:val="00000A"/>
          <w:sz w:val="26"/>
          <w:szCs w:val="26"/>
          <w:highlight w:val="white"/>
        </w:rPr>
        <w:t xml:space="preserve">5.2. </w:t>
      </w:r>
      <w:r w:rsidRPr="002B5AB5">
        <w:rPr>
          <w:color w:val="00000A"/>
          <w:sz w:val="26"/>
          <w:szCs w:val="26"/>
        </w:rPr>
        <w:t xml:space="preserve">Исполнитель подписанием настоящего Договора передает исключительные права на визуальные решения, все тексты и иные материалы, составленные и </w:t>
      </w:r>
      <w:r w:rsidRPr="002B5AB5">
        <w:rPr>
          <w:color w:val="00000A"/>
          <w:sz w:val="26"/>
          <w:szCs w:val="26"/>
        </w:rPr>
        <w:lastRenderedPageBreak/>
        <w:t>изготовленные в рамках настоящего Договора, на срок действия авторского права,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6. Требования к исполнителю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6.1.1. Наличие высшего образования в области </w:t>
      </w:r>
      <w:r w:rsidRPr="002B5AB5">
        <w:rPr>
          <w:sz w:val="26"/>
          <w:szCs w:val="26"/>
          <w:lang w:val="kk-KZ"/>
        </w:rPr>
        <w:t xml:space="preserve">визуализации, </w:t>
      </w:r>
      <w:proofErr w:type="spellStart"/>
      <w:r w:rsidRPr="002B5AB5">
        <w:rPr>
          <w:sz w:val="26"/>
          <w:szCs w:val="26"/>
        </w:rPr>
        <w:t>урбанистики</w:t>
      </w:r>
      <w:proofErr w:type="spellEnd"/>
      <w:r w:rsidRPr="002B5AB5">
        <w:rPr>
          <w:sz w:val="26"/>
          <w:szCs w:val="26"/>
        </w:rPr>
        <w:t>, архитектуры и ландшафтного дизайна или смежным областям (диплом).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6.1.2. Стаж работы в сфере </w:t>
      </w:r>
      <w:r w:rsidRPr="002B5AB5">
        <w:rPr>
          <w:sz w:val="26"/>
          <w:szCs w:val="26"/>
          <w:lang w:val="kk-KZ"/>
        </w:rPr>
        <w:t xml:space="preserve">визуализации, </w:t>
      </w:r>
      <w:proofErr w:type="spellStart"/>
      <w:r w:rsidRPr="002B5AB5">
        <w:rPr>
          <w:sz w:val="26"/>
          <w:szCs w:val="26"/>
        </w:rPr>
        <w:t>урбанистики</w:t>
      </w:r>
      <w:proofErr w:type="spellEnd"/>
      <w:r w:rsidRPr="002B5AB5">
        <w:rPr>
          <w:sz w:val="26"/>
          <w:szCs w:val="26"/>
        </w:rPr>
        <w:t xml:space="preserve"> не менее 3 (трех) лет (трудовая книжка, иные документы согласно трудовому законодательству Республики Казахстан).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6.1.3. Знание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>-Карагайского района и его туристских ресурсов/объектов является обязательным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6.1.4. Способность эффективно </w:t>
      </w:r>
      <w:proofErr w:type="spellStart"/>
      <w:r w:rsidRPr="002B5AB5">
        <w:rPr>
          <w:sz w:val="26"/>
          <w:szCs w:val="26"/>
        </w:rPr>
        <w:t>коммуницировать</w:t>
      </w:r>
      <w:proofErr w:type="spellEnd"/>
      <w:r w:rsidRPr="002B5AB5">
        <w:rPr>
          <w:sz w:val="26"/>
          <w:szCs w:val="26"/>
        </w:rPr>
        <w:t xml:space="preserve"> с различными группами людей. Навыки сбора и анализа информации, подготовки отчетов и презентаций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6.1.5. Владение казахским и русским языками на высоком уровне; знание английского языка будет преимуществом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7. Порядок оплаты и сроки оказания услуг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</w:rPr>
      </w:pPr>
      <w:r w:rsidRPr="002B5AB5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визуальных решений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7.4.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7.5.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8. Требования к отче</w:t>
      </w:r>
      <w:bookmarkStart w:id="5" w:name="_GoBack"/>
      <w:bookmarkEnd w:id="5"/>
      <w:r w:rsidRPr="002B5AB5">
        <w:rPr>
          <w:b/>
          <w:sz w:val="26"/>
          <w:szCs w:val="26"/>
        </w:rPr>
        <w:t>тности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Технической спецификации, в срок до 1</w:t>
      </w:r>
      <w:r w:rsidR="00BF7CC2">
        <w:rPr>
          <w:sz w:val="26"/>
          <w:szCs w:val="26"/>
          <w:lang w:val="kk-KZ"/>
        </w:rPr>
        <w:t>3</w:t>
      </w:r>
      <w:r w:rsidRPr="002B5AB5">
        <w:rPr>
          <w:sz w:val="26"/>
          <w:szCs w:val="26"/>
        </w:rPr>
        <w:t xml:space="preserve"> декабря 2024 года.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r w:rsidRPr="002B5AB5">
        <w:rPr>
          <w:sz w:val="26"/>
          <w:szCs w:val="26"/>
          <w:lang w:val="kk-KZ"/>
        </w:rPr>
        <w:t xml:space="preserve"> </w:t>
      </w:r>
      <w:hyperlink r:id="rId8" w:history="1">
        <w:r w:rsidRPr="002B5AB5">
          <w:rPr>
            <w:rStyle w:val="aa"/>
            <w:sz w:val="26"/>
            <w:szCs w:val="26"/>
          </w:rPr>
          <w:t>info@qaztourism.kz</w:t>
        </w:r>
      </w:hyperlink>
      <w:r w:rsidRPr="002B5AB5">
        <w:rPr>
          <w:sz w:val="26"/>
          <w:szCs w:val="26"/>
        </w:rPr>
        <w:t>. При наличии претензий к предоставленному отчету о проделанной работе и приложениям к нему, Исполнитель дорабатывает их (в случае предоставления не достоверной информации) в срок не более 1 (одного) рабочего дня.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8.3. Вместе с бумажным отчетом о проделанной работе со всеми приложениями необходимо предоставить их электронные варианты путем направления на электронную почту </w:t>
      </w:r>
      <w:hyperlink r:id="rId9">
        <w:r w:rsidRPr="002B5AB5">
          <w:rPr>
            <w:color w:val="0000FF"/>
            <w:sz w:val="26"/>
            <w:szCs w:val="26"/>
            <w:u w:val="single"/>
          </w:rPr>
          <w:t>info@qaztourism.kz</w:t>
        </w:r>
      </w:hyperlink>
      <w:r w:rsidRPr="002B5AB5">
        <w:rPr>
          <w:sz w:val="26"/>
          <w:szCs w:val="26"/>
        </w:rPr>
        <w:t xml:space="preserve">.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lastRenderedPageBreak/>
        <w:t>8.3.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2B5AB5" w:rsidRDefault="002B5AB5" w:rsidP="002B5AB5">
      <w:pPr>
        <w:ind w:firstLine="700"/>
        <w:jc w:val="both"/>
        <w:rPr>
          <w:sz w:val="28"/>
          <w:szCs w:val="28"/>
        </w:rPr>
      </w:pP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2B5AB5">
      <w:headerReference w:type="default" r:id="rId10"/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0F" w:rsidRDefault="00B5630F" w:rsidP="004F2784">
      <w:r>
        <w:separator/>
      </w:r>
    </w:p>
  </w:endnote>
  <w:endnote w:type="continuationSeparator" w:id="0">
    <w:p w:rsidR="00B5630F" w:rsidRDefault="00B5630F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0F" w:rsidRDefault="00B5630F" w:rsidP="004F2784">
      <w:r>
        <w:separator/>
      </w:r>
    </w:p>
  </w:footnote>
  <w:footnote w:type="continuationSeparator" w:id="0">
    <w:p w:rsidR="00B5630F" w:rsidRDefault="00B5630F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5"/>
  </w:num>
  <w:num w:numId="5">
    <w:abstractNumId w:val="23"/>
  </w:num>
  <w:num w:numId="6">
    <w:abstractNumId w:val="27"/>
  </w:num>
  <w:num w:numId="7">
    <w:abstractNumId w:val="48"/>
  </w:num>
  <w:num w:numId="8">
    <w:abstractNumId w:val="30"/>
  </w:num>
  <w:num w:numId="9">
    <w:abstractNumId w:val="31"/>
  </w:num>
  <w:num w:numId="10">
    <w:abstractNumId w:val="19"/>
  </w:num>
  <w:num w:numId="11">
    <w:abstractNumId w:val="33"/>
  </w:num>
  <w:num w:numId="12">
    <w:abstractNumId w:val="0"/>
  </w:num>
  <w:num w:numId="13">
    <w:abstractNumId w:val="9"/>
  </w:num>
  <w:num w:numId="14">
    <w:abstractNumId w:val="24"/>
  </w:num>
  <w:num w:numId="15">
    <w:abstractNumId w:val="35"/>
  </w:num>
  <w:num w:numId="16">
    <w:abstractNumId w:val="18"/>
  </w:num>
  <w:num w:numId="17">
    <w:abstractNumId w:val="41"/>
  </w:num>
  <w:num w:numId="18">
    <w:abstractNumId w:val="6"/>
  </w:num>
  <w:num w:numId="19">
    <w:abstractNumId w:val="20"/>
  </w:num>
  <w:num w:numId="20">
    <w:abstractNumId w:val="4"/>
  </w:num>
  <w:num w:numId="21">
    <w:abstractNumId w:val="37"/>
  </w:num>
  <w:num w:numId="22">
    <w:abstractNumId w:val="34"/>
  </w:num>
  <w:num w:numId="23">
    <w:abstractNumId w:val="28"/>
  </w:num>
  <w:num w:numId="24">
    <w:abstractNumId w:val="12"/>
  </w:num>
  <w:num w:numId="25">
    <w:abstractNumId w:val="13"/>
  </w:num>
  <w:num w:numId="26">
    <w:abstractNumId w:val="5"/>
  </w:num>
  <w:num w:numId="27">
    <w:abstractNumId w:val="46"/>
  </w:num>
  <w:num w:numId="28">
    <w:abstractNumId w:val="3"/>
  </w:num>
  <w:num w:numId="29">
    <w:abstractNumId w:val="36"/>
  </w:num>
  <w:num w:numId="30">
    <w:abstractNumId w:val="21"/>
  </w:num>
  <w:num w:numId="31">
    <w:abstractNumId w:val="15"/>
  </w:num>
  <w:num w:numId="32">
    <w:abstractNumId w:val="44"/>
  </w:num>
  <w:num w:numId="33">
    <w:abstractNumId w:val="8"/>
  </w:num>
  <w:num w:numId="34">
    <w:abstractNumId w:val="43"/>
  </w:num>
  <w:num w:numId="35">
    <w:abstractNumId w:val="7"/>
  </w:num>
  <w:num w:numId="36">
    <w:abstractNumId w:val="25"/>
  </w:num>
  <w:num w:numId="37">
    <w:abstractNumId w:val="32"/>
  </w:num>
  <w:num w:numId="38">
    <w:abstractNumId w:val="38"/>
  </w:num>
  <w:num w:numId="39">
    <w:abstractNumId w:val="10"/>
  </w:num>
  <w:num w:numId="40">
    <w:abstractNumId w:val="17"/>
  </w:num>
  <w:num w:numId="41">
    <w:abstractNumId w:val="2"/>
  </w:num>
  <w:num w:numId="42">
    <w:abstractNumId w:val="40"/>
  </w:num>
  <w:num w:numId="43">
    <w:abstractNumId w:val="47"/>
  </w:num>
  <w:num w:numId="44">
    <w:abstractNumId w:val="39"/>
  </w:num>
  <w:num w:numId="45">
    <w:abstractNumId w:val="22"/>
  </w:num>
  <w:num w:numId="46">
    <w:abstractNumId w:val="42"/>
  </w:num>
  <w:num w:numId="47">
    <w:abstractNumId w:val="16"/>
  </w:num>
  <w:num w:numId="48">
    <w:abstractNumId w:val="1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1230E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424F1"/>
    <w:rsid w:val="00B55C5D"/>
    <w:rsid w:val="00B5630F"/>
    <w:rsid w:val="00B578E3"/>
    <w:rsid w:val="00B674B3"/>
    <w:rsid w:val="00BC21D2"/>
    <w:rsid w:val="00BC7B34"/>
    <w:rsid w:val="00BD47CD"/>
    <w:rsid w:val="00BF12C5"/>
    <w:rsid w:val="00BF7CC2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2082B"/>
    <w:rsid w:val="00F20B0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908C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ДКТ</cp:lastModifiedBy>
  <cp:revision>3</cp:revision>
  <dcterms:created xsi:type="dcterms:W3CDTF">2024-12-06T07:16:00Z</dcterms:created>
  <dcterms:modified xsi:type="dcterms:W3CDTF">2024-12-06T07:16:00Z</dcterms:modified>
</cp:coreProperties>
</file>